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66AE" w14:textId="77777777" w:rsidR="004A7D82" w:rsidRDefault="004A7D82" w:rsidP="004A7D82">
      <w:pPr>
        <w:pStyle w:val="ValeroTOCTitle"/>
        <w:spacing w:before="60" w:after="60"/>
      </w:pPr>
      <w:r>
        <w:t>Table of Contents</w:t>
      </w:r>
    </w:p>
    <w:p w14:paraId="0F6BFCA0" w14:textId="77777777" w:rsidR="004A7D82" w:rsidRDefault="004A7D82" w:rsidP="004A7D82">
      <w:pPr>
        <w:pStyle w:val="TOC1"/>
        <w:rPr>
          <w:rFonts w:ascii="Calibri" w:hAnsi="Calibri" w:cs="Times New Roman"/>
          <w:b w:val="0"/>
          <w:snapToGrid/>
          <w:szCs w:val="22"/>
        </w:rPr>
      </w:pPr>
      <w:r>
        <w:fldChar w:fldCharType="begin"/>
      </w:r>
      <w:r>
        <w:instrText xml:space="preserve"> TOC \o "1-2" \z \u </w:instrText>
      </w:r>
      <w:r>
        <w:fldChar w:fldCharType="separate"/>
      </w:r>
      <w:r>
        <w:t>1.</w:t>
      </w:r>
      <w:r>
        <w:rPr>
          <w:rFonts w:ascii="Calibri" w:hAnsi="Calibri" w:cs="Times New Roman"/>
          <w:b w:val="0"/>
          <w:snapToGrid/>
          <w:szCs w:val="22"/>
        </w:rPr>
        <w:tab/>
      </w:r>
      <w:r>
        <w:t>Scope</w:t>
      </w:r>
      <w:r>
        <w:rPr>
          <w:webHidden/>
        </w:rPr>
        <w:tab/>
      </w:r>
      <w:r>
        <w:rPr>
          <w:webHidden/>
        </w:rPr>
        <w:fldChar w:fldCharType="begin"/>
      </w:r>
      <w:r>
        <w:rPr>
          <w:webHidden/>
        </w:rPr>
        <w:instrText xml:space="preserve"> PAGEREF _Toc260145882 \h </w:instrText>
      </w:r>
      <w:r>
        <w:rPr>
          <w:webHidden/>
        </w:rPr>
      </w:r>
      <w:r>
        <w:rPr>
          <w:webHidden/>
        </w:rPr>
        <w:fldChar w:fldCharType="separate"/>
      </w:r>
      <w:r>
        <w:rPr>
          <w:webHidden/>
        </w:rPr>
        <w:t>3</w:t>
      </w:r>
      <w:r>
        <w:rPr>
          <w:webHidden/>
        </w:rPr>
        <w:fldChar w:fldCharType="end"/>
      </w:r>
    </w:p>
    <w:p w14:paraId="3CC750AE" w14:textId="77777777" w:rsidR="004A7D82" w:rsidRDefault="004A7D82" w:rsidP="004A7D82">
      <w:pPr>
        <w:pStyle w:val="TOC1"/>
        <w:rPr>
          <w:rFonts w:ascii="Calibri" w:hAnsi="Calibri" w:cs="Times New Roman"/>
          <w:b w:val="0"/>
          <w:snapToGrid/>
          <w:szCs w:val="22"/>
        </w:rPr>
      </w:pPr>
      <w:r>
        <w:t>2.</w:t>
      </w:r>
      <w:r>
        <w:rPr>
          <w:rFonts w:ascii="Calibri" w:hAnsi="Calibri" w:cs="Times New Roman"/>
          <w:b w:val="0"/>
          <w:snapToGrid/>
          <w:szCs w:val="22"/>
        </w:rPr>
        <w:tab/>
      </w:r>
      <w:r>
        <w:t>Codes and Standards</w:t>
      </w:r>
      <w:r>
        <w:rPr>
          <w:webHidden/>
        </w:rPr>
        <w:tab/>
      </w:r>
      <w:r>
        <w:rPr>
          <w:webHidden/>
        </w:rPr>
        <w:fldChar w:fldCharType="begin"/>
      </w:r>
      <w:r>
        <w:rPr>
          <w:webHidden/>
        </w:rPr>
        <w:instrText xml:space="preserve"> PAGEREF _Toc260145883 \h </w:instrText>
      </w:r>
      <w:r>
        <w:rPr>
          <w:webHidden/>
        </w:rPr>
      </w:r>
      <w:r>
        <w:rPr>
          <w:webHidden/>
        </w:rPr>
        <w:fldChar w:fldCharType="separate"/>
      </w:r>
      <w:r>
        <w:rPr>
          <w:webHidden/>
        </w:rPr>
        <w:t>3</w:t>
      </w:r>
      <w:r>
        <w:rPr>
          <w:webHidden/>
        </w:rPr>
        <w:fldChar w:fldCharType="end"/>
      </w:r>
    </w:p>
    <w:p w14:paraId="456EF2C9" w14:textId="77777777" w:rsidR="004A7D82" w:rsidRDefault="004A7D82" w:rsidP="004A7D82">
      <w:pPr>
        <w:pStyle w:val="TOC2"/>
        <w:rPr>
          <w:rFonts w:ascii="Calibri" w:hAnsi="Calibri"/>
          <w:snapToGrid/>
          <w:szCs w:val="22"/>
        </w:rPr>
      </w:pPr>
      <w:r>
        <w:t>2.1.</w:t>
      </w:r>
      <w:r>
        <w:rPr>
          <w:rFonts w:ascii="Calibri" w:hAnsi="Calibri"/>
          <w:snapToGrid/>
          <w:szCs w:val="22"/>
        </w:rPr>
        <w:tab/>
      </w:r>
      <w:r>
        <w:t>American Petroleum Institute (API)</w:t>
      </w:r>
      <w:r>
        <w:rPr>
          <w:webHidden/>
        </w:rPr>
        <w:tab/>
      </w:r>
      <w:r>
        <w:rPr>
          <w:webHidden/>
        </w:rPr>
        <w:fldChar w:fldCharType="begin"/>
      </w:r>
      <w:r>
        <w:rPr>
          <w:webHidden/>
        </w:rPr>
        <w:instrText xml:space="preserve"> PAGEREF _Toc260145884 \h </w:instrText>
      </w:r>
      <w:r>
        <w:rPr>
          <w:webHidden/>
        </w:rPr>
      </w:r>
      <w:r>
        <w:rPr>
          <w:webHidden/>
        </w:rPr>
        <w:fldChar w:fldCharType="separate"/>
      </w:r>
      <w:r>
        <w:rPr>
          <w:webHidden/>
        </w:rPr>
        <w:t>3</w:t>
      </w:r>
      <w:r>
        <w:rPr>
          <w:webHidden/>
        </w:rPr>
        <w:fldChar w:fldCharType="end"/>
      </w:r>
    </w:p>
    <w:p w14:paraId="4C64DF1D" w14:textId="77777777" w:rsidR="004A7D82" w:rsidRDefault="004A7D82" w:rsidP="004A7D82">
      <w:pPr>
        <w:pStyle w:val="TOC2"/>
        <w:rPr>
          <w:rFonts w:ascii="Calibri" w:hAnsi="Calibri"/>
          <w:snapToGrid/>
          <w:szCs w:val="22"/>
        </w:rPr>
      </w:pPr>
      <w:r>
        <w:t>2.2.</w:t>
      </w:r>
      <w:r>
        <w:rPr>
          <w:rFonts w:ascii="Calibri" w:hAnsi="Calibri"/>
          <w:snapToGrid/>
          <w:szCs w:val="22"/>
        </w:rPr>
        <w:tab/>
      </w:r>
      <w:r>
        <w:t>ASME International</w:t>
      </w:r>
      <w:r>
        <w:rPr>
          <w:webHidden/>
        </w:rPr>
        <w:tab/>
      </w:r>
      <w:r>
        <w:rPr>
          <w:webHidden/>
        </w:rPr>
        <w:fldChar w:fldCharType="begin"/>
      </w:r>
      <w:r>
        <w:rPr>
          <w:webHidden/>
        </w:rPr>
        <w:instrText xml:space="preserve"> PAGEREF _Toc260145885 \h </w:instrText>
      </w:r>
      <w:r>
        <w:rPr>
          <w:webHidden/>
        </w:rPr>
      </w:r>
      <w:r>
        <w:rPr>
          <w:webHidden/>
        </w:rPr>
        <w:fldChar w:fldCharType="separate"/>
      </w:r>
      <w:r>
        <w:rPr>
          <w:webHidden/>
        </w:rPr>
        <w:t>3</w:t>
      </w:r>
      <w:r>
        <w:rPr>
          <w:webHidden/>
        </w:rPr>
        <w:fldChar w:fldCharType="end"/>
      </w:r>
    </w:p>
    <w:p w14:paraId="54D02A0F" w14:textId="77777777" w:rsidR="004A7D82" w:rsidRDefault="004A7D82" w:rsidP="004A7D82">
      <w:pPr>
        <w:pStyle w:val="TOC2"/>
        <w:rPr>
          <w:rFonts w:ascii="Calibri" w:hAnsi="Calibri"/>
          <w:snapToGrid/>
          <w:szCs w:val="22"/>
        </w:rPr>
      </w:pPr>
      <w:r>
        <w:t>2.3.</w:t>
      </w:r>
      <w:r>
        <w:rPr>
          <w:rFonts w:ascii="Calibri" w:hAnsi="Calibri"/>
          <w:snapToGrid/>
          <w:szCs w:val="22"/>
        </w:rPr>
        <w:tab/>
      </w:r>
      <w:r>
        <w:t>American Welding Society (AWS)</w:t>
      </w:r>
      <w:r>
        <w:rPr>
          <w:webHidden/>
        </w:rPr>
        <w:tab/>
      </w:r>
      <w:r>
        <w:rPr>
          <w:webHidden/>
        </w:rPr>
        <w:fldChar w:fldCharType="begin"/>
      </w:r>
      <w:r>
        <w:rPr>
          <w:webHidden/>
        </w:rPr>
        <w:instrText xml:space="preserve"> PAGEREF _Toc260145886 \h </w:instrText>
      </w:r>
      <w:r>
        <w:rPr>
          <w:webHidden/>
        </w:rPr>
      </w:r>
      <w:r>
        <w:rPr>
          <w:webHidden/>
        </w:rPr>
        <w:fldChar w:fldCharType="separate"/>
      </w:r>
      <w:r>
        <w:rPr>
          <w:webHidden/>
        </w:rPr>
        <w:t>3</w:t>
      </w:r>
      <w:r>
        <w:rPr>
          <w:webHidden/>
        </w:rPr>
        <w:fldChar w:fldCharType="end"/>
      </w:r>
    </w:p>
    <w:p w14:paraId="50EA6913" w14:textId="77777777" w:rsidR="004A7D82" w:rsidRDefault="004A7D82" w:rsidP="004A7D82">
      <w:pPr>
        <w:pStyle w:val="TOC2"/>
        <w:rPr>
          <w:rFonts w:ascii="Calibri" w:hAnsi="Calibri"/>
          <w:snapToGrid/>
          <w:szCs w:val="22"/>
        </w:rPr>
      </w:pPr>
      <w:r>
        <w:t>2.4.</w:t>
      </w:r>
      <w:r>
        <w:rPr>
          <w:rFonts w:ascii="Calibri" w:hAnsi="Calibri"/>
          <w:snapToGrid/>
          <w:szCs w:val="22"/>
        </w:rPr>
        <w:tab/>
      </w:r>
      <w:r>
        <w:t>U.S. Department of Transportation (DOT)</w:t>
      </w:r>
      <w:r>
        <w:rPr>
          <w:webHidden/>
        </w:rPr>
        <w:tab/>
      </w:r>
      <w:r>
        <w:rPr>
          <w:webHidden/>
        </w:rPr>
        <w:fldChar w:fldCharType="begin"/>
      </w:r>
      <w:r>
        <w:rPr>
          <w:webHidden/>
        </w:rPr>
        <w:instrText xml:space="preserve"> PAGEREF _Toc260145887 \h </w:instrText>
      </w:r>
      <w:r>
        <w:rPr>
          <w:webHidden/>
        </w:rPr>
      </w:r>
      <w:r>
        <w:rPr>
          <w:webHidden/>
        </w:rPr>
        <w:fldChar w:fldCharType="separate"/>
      </w:r>
      <w:r>
        <w:rPr>
          <w:webHidden/>
        </w:rPr>
        <w:t>3</w:t>
      </w:r>
      <w:r>
        <w:rPr>
          <w:webHidden/>
        </w:rPr>
        <w:fldChar w:fldCharType="end"/>
      </w:r>
    </w:p>
    <w:p w14:paraId="4BCDDFC2" w14:textId="16D6D950" w:rsidR="004A7D82" w:rsidRDefault="004A7D82" w:rsidP="004A7D82">
      <w:pPr>
        <w:pStyle w:val="TOC2"/>
        <w:rPr>
          <w:rFonts w:ascii="Calibri" w:hAnsi="Calibri"/>
          <w:snapToGrid/>
          <w:szCs w:val="22"/>
        </w:rPr>
      </w:pPr>
      <w:r>
        <w:t>2.5.</w:t>
      </w:r>
      <w:r>
        <w:rPr>
          <w:rFonts w:ascii="Calibri" w:hAnsi="Calibri"/>
          <w:snapToGrid/>
          <w:szCs w:val="22"/>
        </w:rPr>
        <w:tab/>
      </w:r>
      <w:r w:rsidR="006F042C">
        <w:t>Owner</w:t>
      </w:r>
      <w:r>
        <w:t xml:space="preserve"> Welding Manual</w:t>
      </w:r>
      <w:r>
        <w:rPr>
          <w:webHidden/>
        </w:rPr>
        <w:tab/>
      </w:r>
      <w:r>
        <w:rPr>
          <w:webHidden/>
        </w:rPr>
        <w:fldChar w:fldCharType="begin"/>
      </w:r>
      <w:r>
        <w:rPr>
          <w:webHidden/>
        </w:rPr>
        <w:instrText xml:space="preserve"> PAGEREF _Toc260145888 \h </w:instrText>
      </w:r>
      <w:r>
        <w:rPr>
          <w:webHidden/>
        </w:rPr>
      </w:r>
      <w:r>
        <w:rPr>
          <w:webHidden/>
        </w:rPr>
        <w:fldChar w:fldCharType="separate"/>
      </w:r>
      <w:r>
        <w:rPr>
          <w:webHidden/>
        </w:rPr>
        <w:t>3</w:t>
      </w:r>
      <w:r>
        <w:rPr>
          <w:webHidden/>
        </w:rPr>
        <w:fldChar w:fldCharType="end"/>
      </w:r>
    </w:p>
    <w:p w14:paraId="340DF7DC" w14:textId="77777777" w:rsidR="004A7D82" w:rsidRDefault="004A7D82" w:rsidP="004A7D82">
      <w:pPr>
        <w:pStyle w:val="TOC1"/>
        <w:rPr>
          <w:rFonts w:ascii="Calibri" w:hAnsi="Calibri" w:cs="Times New Roman"/>
          <w:b w:val="0"/>
          <w:snapToGrid/>
          <w:szCs w:val="22"/>
        </w:rPr>
      </w:pPr>
      <w:r>
        <w:t>3.</w:t>
      </w:r>
      <w:r>
        <w:rPr>
          <w:rFonts w:ascii="Calibri" w:hAnsi="Calibri" w:cs="Times New Roman"/>
          <w:b w:val="0"/>
          <w:snapToGrid/>
          <w:szCs w:val="22"/>
        </w:rPr>
        <w:tab/>
      </w:r>
      <w:r>
        <w:t>Material Requirements</w:t>
      </w:r>
      <w:r>
        <w:rPr>
          <w:webHidden/>
        </w:rPr>
        <w:tab/>
      </w:r>
      <w:r>
        <w:rPr>
          <w:webHidden/>
        </w:rPr>
        <w:fldChar w:fldCharType="begin"/>
      </w:r>
      <w:r>
        <w:rPr>
          <w:webHidden/>
        </w:rPr>
        <w:instrText xml:space="preserve"> PAGEREF _Toc260145889 \h </w:instrText>
      </w:r>
      <w:r>
        <w:rPr>
          <w:webHidden/>
        </w:rPr>
      </w:r>
      <w:r>
        <w:rPr>
          <w:webHidden/>
        </w:rPr>
        <w:fldChar w:fldCharType="separate"/>
      </w:r>
      <w:r>
        <w:rPr>
          <w:webHidden/>
        </w:rPr>
        <w:t>4</w:t>
      </w:r>
      <w:r>
        <w:rPr>
          <w:webHidden/>
        </w:rPr>
        <w:fldChar w:fldCharType="end"/>
      </w:r>
    </w:p>
    <w:p w14:paraId="16EA795B" w14:textId="77777777" w:rsidR="004A7D82" w:rsidRDefault="004A7D82" w:rsidP="004A7D82">
      <w:pPr>
        <w:pStyle w:val="TOC2"/>
        <w:rPr>
          <w:rFonts w:ascii="Calibri" w:hAnsi="Calibri"/>
          <w:snapToGrid/>
          <w:szCs w:val="22"/>
        </w:rPr>
      </w:pPr>
      <w:r>
        <w:t>3.1.</w:t>
      </w:r>
      <w:r>
        <w:rPr>
          <w:rFonts w:ascii="Calibri" w:hAnsi="Calibri"/>
          <w:snapToGrid/>
          <w:szCs w:val="22"/>
        </w:rPr>
        <w:tab/>
      </w:r>
      <w:r>
        <w:t>American Petroleum Institute (API)</w:t>
      </w:r>
      <w:r>
        <w:rPr>
          <w:webHidden/>
        </w:rPr>
        <w:tab/>
      </w:r>
      <w:r>
        <w:rPr>
          <w:webHidden/>
        </w:rPr>
        <w:fldChar w:fldCharType="begin"/>
      </w:r>
      <w:r>
        <w:rPr>
          <w:webHidden/>
        </w:rPr>
        <w:instrText xml:space="preserve"> PAGEREF _Toc260145890 \h </w:instrText>
      </w:r>
      <w:r>
        <w:rPr>
          <w:webHidden/>
        </w:rPr>
      </w:r>
      <w:r>
        <w:rPr>
          <w:webHidden/>
        </w:rPr>
        <w:fldChar w:fldCharType="separate"/>
      </w:r>
      <w:r>
        <w:rPr>
          <w:webHidden/>
        </w:rPr>
        <w:t>4</w:t>
      </w:r>
      <w:r>
        <w:rPr>
          <w:webHidden/>
        </w:rPr>
        <w:fldChar w:fldCharType="end"/>
      </w:r>
    </w:p>
    <w:p w14:paraId="3C3E6802" w14:textId="77777777" w:rsidR="004A7D82" w:rsidRDefault="004A7D82" w:rsidP="004A7D82">
      <w:pPr>
        <w:pStyle w:val="TOC2"/>
        <w:rPr>
          <w:rFonts w:ascii="Calibri" w:hAnsi="Calibri"/>
          <w:snapToGrid/>
          <w:szCs w:val="22"/>
        </w:rPr>
      </w:pPr>
      <w:r>
        <w:t>3.2.</w:t>
      </w:r>
      <w:r>
        <w:rPr>
          <w:rFonts w:ascii="Calibri" w:hAnsi="Calibri"/>
          <w:snapToGrid/>
          <w:szCs w:val="22"/>
        </w:rPr>
        <w:tab/>
      </w:r>
      <w:r>
        <w:t>ASME International</w:t>
      </w:r>
      <w:r>
        <w:rPr>
          <w:webHidden/>
        </w:rPr>
        <w:tab/>
      </w:r>
      <w:r>
        <w:rPr>
          <w:webHidden/>
        </w:rPr>
        <w:fldChar w:fldCharType="begin"/>
      </w:r>
      <w:r>
        <w:rPr>
          <w:webHidden/>
        </w:rPr>
        <w:instrText xml:space="preserve"> PAGEREF _Toc260145891 \h </w:instrText>
      </w:r>
      <w:r>
        <w:rPr>
          <w:webHidden/>
        </w:rPr>
      </w:r>
      <w:r>
        <w:rPr>
          <w:webHidden/>
        </w:rPr>
        <w:fldChar w:fldCharType="separate"/>
      </w:r>
      <w:r>
        <w:rPr>
          <w:webHidden/>
        </w:rPr>
        <w:t>4</w:t>
      </w:r>
      <w:r>
        <w:rPr>
          <w:webHidden/>
        </w:rPr>
        <w:fldChar w:fldCharType="end"/>
      </w:r>
    </w:p>
    <w:p w14:paraId="4128E74C" w14:textId="77777777" w:rsidR="004A7D82" w:rsidRDefault="004A7D82" w:rsidP="004A7D82">
      <w:pPr>
        <w:pStyle w:val="TOC2"/>
        <w:rPr>
          <w:rFonts w:ascii="Calibri" w:hAnsi="Calibri"/>
          <w:snapToGrid/>
          <w:szCs w:val="22"/>
        </w:rPr>
      </w:pPr>
      <w:r>
        <w:t>3.3.</w:t>
      </w:r>
      <w:r>
        <w:rPr>
          <w:rFonts w:ascii="Calibri" w:hAnsi="Calibri"/>
          <w:snapToGrid/>
          <w:szCs w:val="22"/>
        </w:rPr>
        <w:tab/>
      </w:r>
      <w:r>
        <w:t>Manufacturers Standardization Society (MSS)</w:t>
      </w:r>
      <w:r>
        <w:rPr>
          <w:webHidden/>
        </w:rPr>
        <w:tab/>
      </w:r>
      <w:r>
        <w:rPr>
          <w:webHidden/>
        </w:rPr>
        <w:fldChar w:fldCharType="begin"/>
      </w:r>
      <w:r>
        <w:rPr>
          <w:webHidden/>
        </w:rPr>
        <w:instrText xml:space="preserve"> PAGEREF _Toc260145892 \h </w:instrText>
      </w:r>
      <w:r>
        <w:rPr>
          <w:webHidden/>
        </w:rPr>
      </w:r>
      <w:r>
        <w:rPr>
          <w:webHidden/>
        </w:rPr>
        <w:fldChar w:fldCharType="separate"/>
      </w:r>
      <w:r>
        <w:rPr>
          <w:webHidden/>
        </w:rPr>
        <w:t>4</w:t>
      </w:r>
      <w:r>
        <w:rPr>
          <w:webHidden/>
        </w:rPr>
        <w:fldChar w:fldCharType="end"/>
      </w:r>
    </w:p>
    <w:p w14:paraId="593E2EE4" w14:textId="77777777" w:rsidR="004A7D82" w:rsidRDefault="004A7D82" w:rsidP="004A7D82">
      <w:pPr>
        <w:pStyle w:val="TOC1"/>
        <w:rPr>
          <w:rFonts w:ascii="Calibri" w:hAnsi="Calibri" w:cs="Times New Roman"/>
          <w:b w:val="0"/>
          <w:snapToGrid/>
          <w:szCs w:val="22"/>
        </w:rPr>
      </w:pPr>
      <w:r>
        <w:t>4.</w:t>
      </w:r>
      <w:r>
        <w:rPr>
          <w:rFonts w:ascii="Calibri" w:hAnsi="Calibri" w:cs="Times New Roman"/>
          <w:b w:val="0"/>
          <w:snapToGrid/>
          <w:szCs w:val="22"/>
        </w:rPr>
        <w:tab/>
      </w:r>
      <w:r>
        <w:t>Welding Procedure Qualification</w:t>
      </w:r>
      <w:r>
        <w:rPr>
          <w:webHidden/>
        </w:rPr>
        <w:tab/>
      </w:r>
      <w:r>
        <w:rPr>
          <w:webHidden/>
        </w:rPr>
        <w:fldChar w:fldCharType="begin"/>
      </w:r>
      <w:r>
        <w:rPr>
          <w:webHidden/>
        </w:rPr>
        <w:instrText xml:space="preserve"> PAGEREF _Toc260145893 \h </w:instrText>
      </w:r>
      <w:r>
        <w:rPr>
          <w:webHidden/>
        </w:rPr>
      </w:r>
      <w:r>
        <w:rPr>
          <w:webHidden/>
        </w:rPr>
        <w:fldChar w:fldCharType="separate"/>
      </w:r>
      <w:r>
        <w:rPr>
          <w:webHidden/>
        </w:rPr>
        <w:t>4</w:t>
      </w:r>
      <w:r>
        <w:rPr>
          <w:webHidden/>
        </w:rPr>
        <w:fldChar w:fldCharType="end"/>
      </w:r>
    </w:p>
    <w:p w14:paraId="4199CA54" w14:textId="77777777" w:rsidR="004A7D82" w:rsidRDefault="004A7D82" w:rsidP="004A7D82">
      <w:pPr>
        <w:pStyle w:val="TOC2"/>
        <w:rPr>
          <w:rFonts w:ascii="Calibri" w:hAnsi="Calibri"/>
          <w:snapToGrid/>
          <w:szCs w:val="22"/>
        </w:rPr>
      </w:pPr>
      <w:r>
        <w:t>4.1.</w:t>
      </w:r>
      <w:r>
        <w:rPr>
          <w:rFonts w:ascii="Calibri" w:hAnsi="Calibri"/>
          <w:snapToGrid/>
          <w:szCs w:val="22"/>
        </w:rPr>
        <w:tab/>
      </w:r>
      <w:r>
        <w:t>General</w:t>
      </w:r>
      <w:r>
        <w:rPr>
          <w:webHidden/>
        </w:rPr>
        <w:tab/>
      </w:r>
      <w:r>
        <w:rPr>
          <w:webHidden/>
        </w:rPr>
        <w:fldChar w:fldCharType="begin"/>
      </w:r>
      <w:r>
        <w:rPr>
          <w:webHidden/>
        </w:rPr>
        <w:instrText xml:space="preserve"> PAGEREF _Toc260145894 \h </w:instrText>
      </w:r>
      <w:r>
        <w:rPr>
          <w:webHidden/>
        </w:rPr>
      </w:r>
      <w:r>
        <w:rPr>
          <w:webHidden/>
        </w:rPr>
        <w:fldChar w:fldCharType="separate"/>
      </w:r>
      <w:r>
        <w:rPr>
          <w:webHidden/>
        </w:rPr>
        <w:t>4</w:t>
      </w:r>
      <w:r>
        <w:rPr>
          <w:webHidden/>
        </w:rPr>
        <w:fldChar w:fldCharType="end"/>
      </w:r>
    </w:p>
    <w:p w14:paraId="43F3C8C4" w14:textId="77777777" w:rsidR="004A7D82" w:rsidRDefault="004A7D82" w:rsidP="004A7D82">
      <w:pPr>
        <w:pStyle w:val="TOC2"/>
        <w:rPr>
          <w:rFonts w:ascii="Calibri" w:hAnsi="Calibri"/>
          <w:snapToGrid/>
          <w:szCs w:val="22"/>
        </w:rPr>
      </w:pPr>
      <w:r>
        <w:t>4.2.</w:t>
      </w:r>
      <w:r>
        <w:rPr>
          <w:rFonts w:ascii="Calibri" w:hAnsi="Calibri"/>
          <w:snapToGrid/>
          <w:szCs w:val="22"/>
        </w:rPr>
        <w:tab/>
      </w:r>
      <w:r>
        <w:t>Temperature</w:t>
      </w:r>
      <w:r>
        <w:rPr>
          <w:webHidden/>
        </w:rPr>
        <w:tab/>
      </w:r>
      <w:r>
        <w:rPr>
          <w:webHidden/>
        </w:rPr>
        <w:fldChar w:fldCharType="begin"/>
      </w:r>
      <w:r>
        <w:rPr>
          <w:webHidden/>
        </w:rPr>
        <w:instrText xml:space="preserve"> PAGEREF _Toc260145895 \h </w:instrText>
      </w:r>
      <w:r>
        <w:rPr>
          <w:webHidden/>
        </w:rPr>
      </w:r>
      <w:r>
        <w:rPr>
          <w:webHidden/>
        </w:rPr>
        <w:fldChar w:fldCharType="separate"/>
      </w:r>
      <w:r>
        <w:rPr>
          <w:webHidden/>
        </w:rPr>
        <w:t>5</w:t>
      </w:r>
      <w:r>
        <w:rPr>
          <w:webHidden/>
        </w:rPr>
        <w:fldChar w:fldCharType="end"/>
      </w:r>
    </w:p>
    <w:p w14:paraId="7A69CF48" w14:textId="77777777" w:rsidR="004A7D82" w:rsidRDefault="004A7D82" w:rsidP="004A7D82">
      <w:pPr>
        <w:pStyle w:val="TOC1"/>
        <w:rPr>
          <w:rFonts w:ascii="Calibri" w:hAnsi="Calibri" w:cs="Times New Roman"/>
          <w:b w:val="0"/>
          <w:snapToGrid/>
          <w:szCs w:val="22"/>
        </w:rPr>
      </w:pPr>
      <w:r>
        <w:t>5.</w:t>
      </w:r>
      <w:r>
        <w:rPr>
          <w:rFonts w:ascii="Calibri" w:hAnsi="Calibri" w:cs="Times New Roman"/>
          <w:b w:val="0"/>
          <w:snapToGrid/>
          <w:szCs w:val="22"/>
        </w:rPr>
        <w:tab/>
      </w:r>
      <w:r>
        <w:t>Welder Qualification</w:t>
      </w:r>
      <w:r>
        <w:rPr>
          <w:webHidden/>
        </w:rPr>
        <w:tab/>
      </w:r>
      <w:r>
        <w:rPr>
          <w:webHidden/>
        </w:rPr>
        <w:fldChar w:fldCharType="begin"/>
      </w:r>
      <w:r>
        <w:rPr>
          <w:webHidden/>
        </w:rPr>
        <w:instrText xml:space="preserve"> PAGEREF _Toc260145896 \h </w:instrText>
      </w:r>
      <w:r>
        <w:rPr>
          <w:webHidden/>
        </w:rPr>
      </w:r>
      <w:r>
        <w:rPr>
          <w:webHidden/>
        </w:rPr>
        <w:fldChar w:fldCharType="separate"/>
      </w:r>
      <w:r>
        <w:rPr>
          <w:webHidden/>
        </w:rPr>
        <w:t>5</w:t>
      </w:r>
      <w:r>
        <w:rPr>
          <w:webHidden/>
        </w:rPr>
        <w:fldChar w:fldCharType="end"/>
      </w:r>
    </w:p>
    <w:p w14:paraId="4841F351" w14:textId="77777777" w:rsidR="004A7D82" w:rsidRDefault="004A7D82" w:rsidP="004A7D82">
      <w:pPr>
        <w:pStyle w:val="TOC1"/>
        <w:rPr>
          <w:rFonts w:ascii="Calibri" w:hAnsi="Calibri" w:cs="Times New Roman"/>
          <w:b w:val="0"/>
          <w:snapToGrid/>
          <w:szCs w:val="22"/>
        </w:rPr>
      </w:pPr>
      <w:r>
        <w:t>6.</w:t>
      </w:r>
      <w:r>
        <w:rPr>
          <w:rFonts w:ascii="Calibri" w:hAnsi="Calibri" w:cs="Times New Roman"/>
          <w:b w:val="0"/>
          <w:snapToGrid/>
          <w:szCs w:val="22"/>
        </w:rPr>
        <w:tab/>
      </w:r>
      <w:r>
        <w:t>Welding Process and Controls</w:t>
      </w:r>
      <w:r>
        <w:rPr>
          <w:webHidden/>
        </w:rPr>
        <w:tab/>
      </w:r>
      <w:r>
        <w:rPr>
          <w:webHidden/>
        </w:rPr>
        <w:fldChar w:fldCharType="begin"/>
      </w:r>
      <w:r>
        <w:rPr>
          <w:webHidden/>
        </w:rPr>
        <w:instrText xml:space="preserve"> PAGEREF _Toc260145897 \h </w:instrText>
      </w:r>
      <w:r>
        <w:rPr>
          <w:webHidden/>
        </w:rPr>
      </w:r>
      <w:r>
        <w:rPr>
          <w:webHidden/>
        </w:rPr>
        <w:fldChar w:fldCharType="separate"/>
      </w:r>
      <w:r>
        <w:rPr>
          <w:webHidden/>
        </w:rPr>
        <w:t>5</w:t>
      </w:r>
      <w:r>
        <w:rPr>
          <w:webHidden/>
        </w:rPr>
        <w:fldChar w:fldCharType="end"/>
      </w:r>
    </w:p>
    <w:p w14:paraId="25205580" w14:textId="77777777" w:rsidR="004A7D82" w:rsidRDefault="004A7D82" w:rsidP="004A7D82">
      <w:pPr>
        <w:pStyle w:val="TOC1"/>
        <w:rPr>
          <w:rFonts w:ascii="Calibri" w:hAnsi="Calibri" w:cs="Times New Roman"/>
          <w:b w:val="0"/>
          <w:snapToGrid/>
          <w:szCs w:val="22"/>
        </w:rPr>
      </w:pPr>
      <w:r>
        <w:t>7.</w:t>
      </w:r>
      <w:r>
        <w:rPr>
          <w:rFonts w:ascii="Calibri" w:hAnsi="Calibri" w:cs="Times New Roman"/>
          <w:b w:val="0"/>
          <w:snapToGrid/>
          <w:szCs w:val="22"/>
        </w:rPr>
        <w:tab/>
      </w:r>
      <w:r>
        <w:t>Pre-alignment Inspection</w:t>
      </w:r>
      <w:r>
        <w:rPr>
          <w:webHidden/>
        </w:rPr>
        <w:tab/>
      </w:r>
      <w:r>
        <w:rPr>
          <w:webHidden/>
        </w:rPr>
        <w:fldChar w:fldCharType="begin"/>
      </w:r>
      <w:r>
        <w:rPr>
          <w:webHidden/>
        </w:rPr>
        <w:instrText xml:space="preserve"> PAGEREF _Toc260145898 \h </w:instrText>
      </w:r>
      <w:r>
        <w:rPr>
          <w:webHidden/>
        </w:rPr>
      </w:r>
      <w:r>
        <w:rPr>
          <w:webHidden/>
        </w:rPr>
        <w:fldChar w:fldCharType="separate"/>
      </w:r>
      <w:r>
        <w:rPr>
          <w:webHidden/>
        </w:rPr>
        <w:t>6</w:t>
      </w:r>
      <w:r>
        <w:rPr>
          <w:webHidden/>
        </w:rPr>
        <w:fldChar w:fldCharType="end"/>
      </w:r>
    </w:p>
    <w:p w14:paraId="647CD8A1" w14:textId="77777777" w:rsidR="004A7D82" w:rsidRDefault="004A7D82" w:rsidP="004A7D82">
      <w:pPr>
        <w:pStyle w:val="TOC2"/>
        <w:rPr>
          <w:rFonts w:ascii="Calibri" w:hAnsi="Calibri"/>
          <w:snapToGrid/>
          <w:szCs w:val="22"/>
        </w:rPr>
      </w:pPr>
      <w:r>
        <w:t>7.1.</w:t>
      </w:r>
      <w:r>
        <w:rPr>
          <w:rFonts w:ascii="Calibri" w:hAnsi="Calibri"/>
          <w:snapToGrid/>
          <w:szCs w:val="22"/>
        </w:rPr>
        <w:tab/>
      </w:r>
      <w:r>
        <w:t>General</w:t>
      </w:r>
      <w:r>
        <w:rPr>
          <w:webHidden/>
        </w:rPr>
        <w:tab/>
      </w:r>
      <w:r>
        <w:rPr>
          <w:webHidden/>
        </w:rPr>
        <w:fldChar w:fldCharType="begin"/>
      </w:r>
      <w:r>
        <w:rPr>
          <w:webHidden/>
        </w:rPr>
        <w:instrText xml:space="preserve"> PAGEREF _Toc260145899 \h </w:instrText>
      </w:r>
      <w:r>
        <w:rPr>
          <w:webHidden/>
        </w:rPr>
      </w:r>
      <w:r>
        <w:rPr>
          <w:webHidden/>
        </w:rPr>
        <w:fldChar w:fldCharType="separate"/>
      </w:r>
      <w:r>
        <w:rPr>
          <w:webHidden/>
        </w:rPr>
        <w:t>6</w:t>
      </w:r>
      <w:r>
        <w:rPr>
          <w:webHidden/>
        </w:rPr>
        <w:fldChar w:fldCharType="end"/>
      </w:r>
    </w:p>
    <w:p w14:paraId="248F7D1E" w14:textId="77777777" w:rsidR="004A7D82" w:rsidRDefault="004A7D82" w:rsidP="004A7D82">
      <w:pPr>
        <w:pStyle w:val="TOC2"/>
        <w:rPr>
          <w:rFonts w:ascii="Calibri" w:hAnsi="Calibri"/>
          <w:snapToGrid/>
          <w:szCs w:val="22"/>
        </w:rPr>
      </w:pPr>
      <w:r>
        <w:t>7.2.</w:t>
      </w:r>
      <w:r>
        <w:rPr>
          <w:rFonts w:ascii="Calibri" w:hAnsi="Calibri"/>
          <w:snapToGrid/>
          <w:szCs w:val="22"/>
        </w:rPr>
        <w:tab/>
      </w:r>
      <w:r>
        <w:t>Pipe Wall Discontinuities</w:t>
      </w:r>
      <w:r>
        <w:rPr>
          <w:webHidden/>
        </w:rPr>
        <w:tab/>
      </w:r>
      <w:r>
        <w:rPr>
          <w:webHidden/>
        </w:rPr>
        <w:fldChar w:fldCharType="begin"/>
      </w:r>
      <w:r>
        <w:rPr>
          <w:webHidden/>
        </w:rPr>
        <w:instrText xml:space="preserve"> PAGEREF _Toc260145900 \h </w:instrText>
      </w:r>
      <w:r>
        <w:rPr>
          <w:webHidden/>
        </w:rPr>
      </w:r>
      <w:r>
        <w:rPr>
          <w:webHidden/>
        </w:rPr>
        <w:fldChar w:fldCharType="separate"/>
      </w:r>
      <w:r>
        <w:rPr>
          <w:webHidden/>
        </w:rPr>
        <w:t>6</w:t>
      </w:r>
      <w:r>
        <w:rPr>
          <w:webHidden/>
        </w:rPr>
        <w:fldChar w:fldCharType="end"/>
      </w:r>
    </w:p>
    <w:p w14:paraId="2FBFBF91" w14:textId="77777777" w:rsidR="004A7D82" w:rsidRDefault="004A7D82" w:rsidP="004A7D82">
      <w:pPr>
        <w:pStyle w:val="TOC2"/>
        <w:rPr>
          <w:rFonts w:ascii="Calibri" w:hAnsi="Calibri"/>
          <w:snapToGrid/>
          <w:szCs w:val="22"/>
        </w:rPr>
      </w:pPr>
      <w:r>
        <w:t>7.3.</w:t>
      </w:r>
      <w:r>
        <w:rPr>
          <w:rFonts w:ascii="Calibri" w:hAnsi="Calibri"/>
          <w:snapToGrid/>
          <w:szCs w:val="22"/>
        </w:rPr>
        <w:tab/>
      </w:r>
      <w:r>
        <w:t>Pipe Bevel Discontinuities</w:t>
      </w:r>
      <w:r>
        <w:rPr>
          <w:webHidden/>
        </w:rPr>
        <w:tab/>
      </w:r>
      <w:r>
        <w:rPr>
          <w:webHidden/>
        </w:rPr>
        <w:fldChar w:fldCharType="begin"/>
      </w:r>
      <w:r>
        <w:rPr>
          <w:webHidden/>
        </w:rPr>
        <w:instrText xml:space="preserve"> PAGEREF _Toc260145901 \h </w:instrText>
      </w:r>
      <w:r>
        <w:rPr>
          <w:webHidden/>
        </w:rPr>
      </w:r>
      <w:r>
        <w:rPr>
          <w:webHidden/>
        </w:rPr>
        <w:fldChar w:fldCharType="separate"/>
      </w:r>
      <w:r>
        <w:rPr>
          <w:webHidden/>
        </w:rPr>
        <w:t>6</w:t>
      </w:r>
      <w:r>
        <w:rPr>
          <w:webHidden/>
        </w:rPr>
        <w:fldChar w:fldCharType="end"/>
      </w:r>
    </w:p>
    <w:p w14:paraId="6A24E515" w14:textId="77777777" w:rsidR="004A7D82" w:rsidRDefault="004A7D82" w:rsidP="004A7D82">
      <w:pPr>
        <w:pStyle w:val="TOC1"/>
        <w:rPr>
          <w:rFonts w:ascii="Calibri" w:hAnsi="Calibri" w:cs="Times New Roman"/>
          <w:b w:val="0"/>
          <w:snapToGrid/>
          <w:szCs w:val="22"/>
        </w:rPr>
      </w:pPr>
      <w:r>
        <w:t>8.</w:t>
      </w:r>
      <w:r>
        <w:rPr>
          <w:rFonts w:ascii="Calibri" w:hAnsi="Calibri" w:cs="Times New Roman"/>
          <w:b w:val="0"/>
          <w:snapToGrid/>
          <w:szCs w:val="22"/>
        </w:rPr>
        <w:tab/>
      </w:r>
      <w:r>
        <w:t>Welding Requirements</w:t>
      </w:r>
      <w:r>
        <w:rPr>
          <w:webHidden/>
        </w:rPr>
        <w:tab/>
      </w:r>
      <w:r>
        <w:rPr>
          <w:webHidden/>
        </w:rPr>
        <w:fldChar w:fldCharType="begin"/>
      </w:r>
      <w:r>
        <w:rPr>
          <w:webHidden/>
        </w:rPr>
        <w:instrText xml:space="preserve"> PAGEREF _Toc260145902 \h </w:instrText>
      </w:r>
      <w:r>
        <w:rPr>
          <w:webHidden/>
        </w:rPr>
      </w:r>
      <w:r>
        <w:rPr>
          <w:webHidden/>
        </w:rPr>
        <w:fldChar w:fldCharType="separate"/>
      </w:r>
      <w:r>
        <w:rPr>
          <w:webHidden/>
        </w:rPr>
        <w:t>7</w:t>
      </w:r>
      <w:r>
        <w:rPr>
          <w:webHidden/>
        </w:rPr>
        <w:fldChar w:fldCharType="end"/>
      </w:r>
    </w:p>
    <w:p w14:paraId="24753471" w14:textId="77777777" w:rsidR="004A7D82" w:rsidRDefault="004A7D82" w:rsidP="004A7D82">
      <w:pPr>
        <w:pStyle w:val="TOC2"/>
        <w:rPr>
          <w:rFonts w:ascii="Calibri" w:hAnsi="Calibri"/>
          <w:snapToGrid/>
          <w:szCs w:val="22"/>
        </w:rPr>
      </w:pPr>
      <w:r>
        <w:t>8.1.</w:t>
      </w:r>
      <w:r>
        <w:rPr>
          <w:rFonts w:ascii="Calibri" w:hAnsi="Calibri"/>
          <w:snapToGrid/>
          <w:szCs w:val="22"/>
        </w:rPr>
        <w:tab/>
      </w:r>
      <w:r>
        <w:t>Electrodes</w:t>
      </w:r>
      <w:r>
        <w:rPr>
          <w:webHidden/>
        </w:rPr>
        <w:tab/>
      </w:r>
      <w:r>
        <w:rPr>
          <w:webHidden/>
        </w:rPr>
        <w:fldChar w:fldCharType="begin"/>
      </w:r>
      <w:r>
        <w:rPr>
          <w:webHidden/>
        </w:rPr>
        <w:instrText xml:space="preserve"> PAGEREF _Toc260145903 \h </w:instrText>
      </w:r>
      <w:r>
        <w:rPr>
          <w:webHidden/>
        </w:rPr>
      </w:r>
      <w:r>
        <w:rPr>
          <w:webHidden/>
        </w:rPr>
        <w:fldChar w:fldCharType="separate"/>
      </w:r>
      <w:r>
        <w:rPr>
          <w:webHidden/>
        </w:rPr>
        <w:t>7</w:t>
      </w:r>
      <w:r>
        <w:rPr>
          <w:webHidden/>
        </w:rPr>
        <w:fldChar w:fldCharType="end"/>
      </w:r>
    </w:p>
    <w:p w14:paraId="3F699669" w14:textId="77777777" w:rsidR="004A7D82" w:rsidRDefault="004A7D82" w:rsidP="004A7D82">
      <w:pPr>
        <w:pStyle w:val="TOC2"/>
        <w:rPr>
          <w:rFonts w:ascii="Calibri" w:hAnsi="Calibri"/>
          <w:snapToGrid/>
          <w:szCs w:val="22"/>
        </w:rPr>
      </w:pPr>
      <w:r>
        <w:t>8.2.</w:t>
      </w:r>
      <w:r>
        <w:rPr>
          <w:rFonts w:ascii="Calibri" w:hAnsi="Calibri"/>
          <w:snapToGrid/>
          <w:szCs w:val="22"/>
        </w:rPr>
        <w:tab/>
      </w:r>
      <w:r>
        <w:t>Line</w:t>
      </w:r>
      <w:r>
        <w:noBreakHyphen/>
        <w:t>Up and Fit</w:t>
      </w:r>
      <w:r>
        <w:noBreakHyphen/>
        <w:t>Up</w:t>
      </w:r>
      <w:r>
        <w:rPr>
          <w:webHidden/>
        </w:rPr>
        <w:tab/>
      </w:r>
      <w:r>
        <w:rPr>
          <w:webHidden/>
        </w:rPr>
        <w:fldChar w:fldCharType="begin"/>
      </w:r>
      <w:r>
        <w:rPr>
          <w:webHidden/>
        </w:rPr>
        <w:instrText xml:space="preserve"> PAGEREF _Toc260145904 \h </w:instrText>
      </w:r>
      <w:r>
        <w:rPr>
          <w:webHidden/>
        </w:rPr>
      </w:r>
      <w:r>
        <w:rPr>
          <w:webHidden/>
        </w:rPr>
        <w:fldChar w:fldCharType="separate"/>
      </w:r>
      <w:r>
        <w:rPr>
          <w:webHidden/>
        </w:rPr>
        <w:t>7</w:t>
      </w:r>
      <w:r>
        <w:rPr>
          <w:webHidden/>
        </w:rPr>
        <w:fldChar w:fldCharType="end"/>
      </w:r>
    </w:p>
    <w:p w14:paraId="50BC1F4C" w14:textId="77777777" w:rsidR="004A7D82" w:rsidRDefault="004A7D82" w:rsidP="004A7D82">
      <w:pPr>
        <w:pStyle w:val="TOC2"/>
        <w:rPr>
          <w:rFonts w:ascii="Calibri" w:hAnsi="Calibri"/>
          <w:snapToGrid/>
          <w:szCs w:val="22"/>
        </w:rPr>
      </w:pPr>
      <w:r>
        <w:t>8.3.</w:t>
      </w:r>
      <w:r>
        <w:rPr>
          <w:rFonts w:ascii="Calibri" w:hAnsi="Calibri"/>
          <w:snapToGrid/>
          <w:szCs w:val="22"/>
        </w:rPr>
        <w:tab/>
      </w:r>
      <w:r>
        <w:t>Longitudinal Seam Offset</w:t>
      </w:r>
      <w:r>
        <w:rPr>
          <w:webHidden/>
        </w:rPr>
        <w:tab/>
      </w:r>
      <w:r>
        <w:rPr>
          <w:webHidden/>
        </w:rPr>
        <w:fldChar w:fldCharType="begin"/>
      </w:r>
      <w:r>
        <w:rPr>
          <w:webHidden/>
        </w:rPr>
        <w:instrText xml:space="preserve"> PAGEREF _Toc260145905 \h </w:instrText>
      </w:r>
      <w:r>
        <w:rPr>
          <w:webHidden/>
        </w:rPr>
      </w:r>
      <w:r>
        <w:rPr>
          <w:webHidden/>
        </w:rPr>
        <w:fldChar w:fldCharType="separate"/>
      </w:r>
      <w:r>
        <w:rPr>
          <w:webHidden/>
        </w:rPr>
        <w:t>8</w:t>
      </w:r>
      <w:r>
        <w:rPr>
          <w:webHidden/>
        </w:rPr>
        <w:fldChar w:fldCharType="end"/>
      </w:r>
    </w:p>
    <w:p w14:paraId="5C0988B0" w14:textId="77777777" w:rsidR="004A7D82" w:rsidRDefault="004A7D82" w:rsidP="004A7D82">
      <w:pPr>
        <w:pStyle w:val="TOC2"/>
        <w:rPr>
          <w:rFonts w:ascii="Calibri" w:hAnsi="Calibri"/>
          <w:snapToGrid/>
          <w:szCs w:val="22"/>
        </w:rPr>
      </w:pPr>
      <w:r>
        <w:t>8.4.</w:t>
      </w:r>
      <w:r>
        <w:rPr>
          <w:rFonts w:ascii="Calibri" w:hAnsi="Calibri"/>
          <w:snapToGrid/>
          <w:szCs w:val="22"/>
        </w:rPr>
        <w:tab/>
      </w:r>
      <w:r>
        <w:t>Weld Joint Bevels</w:t>
      </w:r>
      <w:r>
        <w:rPr>
          <w:webHidden/>
        </w:rPr>
        <w:tab/>
      </w:r>
      <w:r>
        <w:rPr>
          <w:webHidden/>
        </w:rPr>
        <w:fldChar w:fldCharType="begin"/>
      </w:r>
      <w:r>
        <w:rPr>
          <w:webHidden/>
        </w:rPr>
        <w:instrText xml:space="preserve"> PAGEREF _Toc260145906 \h </w:instrText>
      </w:r>
      <w:r>
        <w:rPr>
          <w:webHidden/>
        </w:rPr>
      </w:r>
      <w:r>
        <w:rPr>
          <w:webHidden/>
        </w:rPr>
        <w:fldChar w:fldCharType="separate"/>
      </w:r>
      <w:r>
        <w:rPr>
          <w:webHidden/>
        </w:rPr>
        <w:t>8</w:t>
      </w:r>
      <w:r>
        <w:rPr>
          <w:webHidden/>
        </w:rPr>
        <w:fldChar w:fldCharType="end"/>
      </w:r>
    </w:p>
    <w:p w14:paraId="74CDBF38" w14:textId="77777777" w:rsidR="004A7D82" w:rsidRDefault="004A7D82" w:rsidP="004A7D82">
      <w:pPr>
        <w:pStyle w:val="TOC2"/>
        <w:rPr>
          <w:rFonts w:ascii="Calibri" w:hAnsi="Calibri"/>
          <w:snapToGrid/>
          <w:szCs w:val="22"/>
        </w:rPr>
      </w:pPr>
      <w:r>
        <w:t>8.5.</w:t>
      </w:r>
      <w:r>
        <w:rPr>
          <w:rFonts w:ascii="Calibri" w:hAnsi="Calibri"/>
          <w:snapToGrid/>
          <w:szCs w:val="22"/>
        </w:rPr>
        <w:tab/>
      </w:r>
      <w:r>
        <w:t>Transition Joints</w:t>
      </w:r>
      <w:r>
        <w:rPr>
          <w:webHidden/>
        </w:rPr>
        <w:tab/>
      </w:r>
      <w:r>
        <w:rPr>
          <w:webHidden/>
        </w:rPr>
        <w:fldChar w:fldCharType="begin"/>
      </w:r>
      <w:r>
        <w:rPr>
          <w:webHidden/>
        </w:rPr>
        <w:instrText xml:space="preserve"> PAGEREF _Toc260145907 \h </w:instrText>
      </w:r>
      <w:r>
        <w:rPr>
          <w:webHidden/>
        </w:rPr>
      </w:r>
      <w:r>
        <w:rPr>
          <w:webHidden/>
        </w:rPr>
        <w:fldChar w:fldCharType="separate"/>
      </w:r>
      <w:r>
        <w:rPr>
          <w:webHidden/>
        </w:rPr>
        <w:t>8</w:t>
      </w:r>
      <w:r>
        <w:rPr>
          <w:webHidden/>
        </w:rPr>
        <w:fldChar w:fldCharType="end"/>
      </w:r>
    </w:p>
    <w:p w14:paraId="142DCE25" w14:textId="77777777" w:rsidR="004A7D82" w:rsidRDefault="004A7D82" w:rsidP="004A7D82">
      <w:pPr>
        <w:pStyle w:val="TOC2"/>
        <w:rPr>
          <w:rFonts w:ascii="Calibri" w:hAnsi="Calibri"/>
          <w:snapToGrid/>
          <w:szCs w:val="22"/>
        </w:rPr>
      </w:pPr>
      <w:r>
        <w:t>8.6.</w:t>
      </w:r>
      <w:r>
        <w:rPr>
          <w:rFonts w:ascii="Calibri" w:hAnsi="Calibri"/>
          <w:snapToGrid/>
          <w:szCs w:val="22"/>
        </w:rPr>
        <w:tab/>
      </w:r>
      <w:r>
        <w:t>Weld Joint Cleaning</w:t>
      </w:r>
      <w:r>
        <w:rPr>
          <w:webHidden/>
        </w:rPr>
        <w:tab/>
      </w:r>
      <w:r>
        <w:rPr>
          <w:webHidden/>
        </w:rPr>
        <w:fldChar w:fldCharType="begin"/>
      </w:r>
      <w:r>
        <w:rPr>
          <w:webHidden/>
        </w:rPr>
        <w:instrText xml:space="preserve"> PAGEREF _Toc260145908 \h </w:instrText>
      </w:r>
      <w:r>
        <w:rPr>
          <w:webHidden/>
        </w:rPr>
      </w:r>
      <w:r>
        <w:rPr>
          <w:webHidden/>
        </w:rPr>
        <w:fldChar w:fldCharType="separate"/>
      </w:r>
      <w:r>
        <w:rPr>
          <w:webHidden/>
        </w:rPr>
        <w:t>8</w:t>
      </w:r>
      <w:r>
        <w:rPr>
          <w:webHidden/>
        </w:rPr>
        <w:fldChar w:fldCharType="end"/>
      </w:r>
    </w:p>
    <w:p w14:paraId="3C4A0C3A" w14:textId="77777777" w:rsidR="004A7D82" w:rsidRDefault="004A7D82" w:rsidP="004A7D82">
      <w:pPr>
        <w:pStyle w:val="TOC2"/>
        <w:rPr>
          <w:rFonts w:ascii="Calibri" w:hAnsi="Calibri"/>
          <w:snapToGrid/>
          <w:szCs w:val="22"/>
        </w:rPr>
      </w:pPr>
      <w:r>
        <w:t>8.7.</w:t>
      </w:r>
      <w:r>
        <w:rPr>
          <w:rFonts w:ascii="Calibri" w:hAnsi="Calibri"/>
          <w:snapToGrid/>
          <w:szCs w:val="22"/>
        </w:rPr>
        <w:tab/>
      </w:r>
      <w:r>
        <w:t>Welding Equipment</w:t>
      </w:r>
      <w:r>
        <w:rPr>
          <w:webHidden/>
        </w:rPr>
        <w:tab/>
      </w:r>
      <w:r>
        <w:rPr>
          <w:webHidden/>
        </w:rPr>
        <w:fldChar w:fldCharType="begin"/>
      </w:r>
      <w:r>
        <w:rPr>
          <w:webHidden/>
        </w:rPr>
        <w:instrText xml:space="preserve"> PAGEREF _Toc260145909 \h </w:instrText>
      </w:r>
      <w:r>
        <w:rPr>
          <w:webHidden/>
        </w:rPr>
      </w:r>
      <w:r>
        <w:rPr>
          <w:webHidden/>
        </w:rPr>
        <w:fldChar w:fldCharType="separate"/>
      </w:r>
      <w:r>
        <w:rPr>
          <w:webHidden/>
        </w:rPr>
        <w:t>8</w:t>
      </w:r>
      <w:r>
        <w:rPr>
          <w:webHidden/>
        </w:rPr>
        <w:fldChar w:fldCharType="end"/>
      </w:r>
    </w:p>
    <w:p w14:paraId="7FC3DC0B" w14:textId="77777777" w:rsidR="004A7D82" w:rsidRDefault="004A7D82" w:rsidP="004A7D82">
      <w:pPr>
        <w:pStyle w:val="TOC2"/>
        <w:rPr>
          <w:rFonts w:ascii="Calibri" w:hAnsi="Calibri"/>
          <w:snapToGrid/>
          <w:szCs w:val="22"/>
        </w:rPr>
      </w:pPr>
      <w:r>
        <w:t>8.8.</w:t>
      </w:r>
      <w:r>
        <w:rPr>
          <w:rFonts w:ascii="Calibri" w:hAnsi="Calibri"/>
          <w:snapToGrid/>
          <w:szCs w:val="22"/>
        </w:rPr>
        <w:tab/>
      </w:r>
      <w:r>
        <w:t>Weld Ground Placement</w:t>
      </w:r>
      <w:r>
        <w:rPr>
          <w:webHidden/>
        </w:rPr>
        <w:tab/>
      </w:r>
      <w:r>
        <w:rPr>
          <w:webHidden/>
        </w:rPr>
        <w:fldChar w:fldCharType="begin"/>
      </w:r>
      <w:r>
        <w:rPr>
          <w:webHidden/>
        </w:rPr>
        <w:instrText xml:space="preserve"> PAGEREF _Toc260145910 \h </w:instrText>
      </w:r>
      <w:r>
        <w:rPr>
          <w:webHidden/>
        </w:rPr>
      </w:r>
      <w:r>
        <w:rPr>
          <w:webHidden/>
        </w:rPr>
        <w:fldChar w:fldCharType="separate"/>
      </w:r>
      <w:r>
        <w:rPr>
          <w:webHidden/>
        </w:rPr>
        <w:t>8</w:t>
      </w:r>
      <w:r>
        <w:rPr>
          <w:webHidden/>
        </w:rPr>
        <w:fldChar w:fldCharType="end"/>
      </w:r>
    </w:p>
    <w:p w14:paraId="17DD7D12" w14:textId="77777777" w:rsidR="004A7D82" w:rsidRDefault="004A7D82" w:rsidP="004A7D82">
      <w:pPr>
        <w:pStyle w:val="TOC2"/>
        <w:rPr>
          <w:rFonts w:ascii="Calibri" w:hAnsi="Calibri"/>
          <w:snapToGrid/>
          <w:szCs w:val="22"/>
        </w:rPr>
      </w:pPr>
      <w:r>
        <w:t>8.9.</w:t>
      </w:r>
      <w:r>
        <w:rPr>
          <w:rFonts w:ascii="Calibri" w:hAnsi="Calibri"/>
          <w:snapToGrid/>
          <w:szCs w:val="22"/>
        </w:rPr>
        <w:tab/>
      </w:r>
      <w:r>
        <w:t>Weld Joint Clearance</w:t>
      </w:r>
      <w:r>
        <w:rPr>
          <w:webHidden/>
        </w:rPr>
        <w:tab/>
      </w:r>
      <w:r>
        <w:rPr>
          <w:webHidden/>
        </w:rPr>
        <w:fldChar w:fldCharType="begin"/>
      </w:r>
      <w:r>
        <w:rPr>
          <w:webHidden/>
        </w:rPr>
        <w:instrText xml:space="preserve"> PAGEREF _Toc260145911 \h </w:instrText>
      </w:r>
      <w:r>
        <w:rPr>
          <w:webHidden/>
        </w:rPr>
      </w:r>
      <w:r>
        <w:rPr>
          <w:webHidden/>
        </w:rPr>
        <w:fldChar w:fldCharType="separate"/>
      </w:r>
      <w:r>
        <w:rPr>
          <w:webHidden/>
        </w:rPr>
        <w:t>8</w:t>
      </w:r>
      <w:r>
        <w:rPr>
          <w:webHidden/>
        </w:rPr>
        <w:fldChar w:fldCharType="end"/>
      </w:r>
    </w:p>
    <w:p w14:paraId="2713E4BF" w14:textId="77777777" w:rsidR="004A7D82" w:rsidRDefault="004A7D82" w:rsidP="004A7D82">
      <w:pPr>
        <w:pStyle w:val="TOC2"/>
        <w:rPr>
          <w:rFonts w:ascii="Calibri" w:hAnsi="Calibri"/>
          <w:snapToGrid/>
          <w:szCs w:val="22"/>
        </w:rPr>
      </w:pPr>
      <w:r>
        <w:t>8.10.</w:t>
      </w:r>
      <w:r>
        <w:rPr>
          <w:rFonts w:ascii="Calibri" w:hAnsi="Calibri"/>
          <w:snapToGrid/>
          <w:szCs w:val="22"/>
        </w:rPr>
        <w:tab/>
      </w:r>
      <w:r>
        <w:t>Tack Welds</w:t>
      </w:r>
      <w:r>
        <w:rPr>
          <w:webHidden/>
        </w:rPr>
        <w:tab/>
      </w:r>
      <w:r>
        <w:rPr>
          <w:webHidden/>
        </w:rPr>
        <w:fldChar w:fldCharType="begin"/>
      </w:r>
      <w:r>
        <w:rPr>
          <w:webHidden/>
        </w:rPr>
        <w:instrText xml:space="preserve"> PAGEREF _Toc260145912 \h </w:instrText>
      </w:r>
      <w:r>
        <w:rPr>
          <w:webHidden/>
        </w:rPr>
      </w:r>
      <w:r>
        <w:rPr>
          <w:webHidden/>
        </w:rPr>
        <w:fldChar w:fldCharType="separate"/>
      </w:r>
      <w:r>
        <w:rPr>
          <w:webHidden/>
        </w:rPr>
        <w:t>9</w:t>
      </w:r>
      <w:r>
        <w:rPr>
          <w:webHidden/>
        </w:rPr>
        <w:fldChar w:fldCharType="end"/>
      </w:r>
    </w:p>
    <w:p w14:paraId="413B389F" w14:textId="77777777" w:rsidR="004A7D82" w:rsidRDefault="004A7D82" w:rsidP="004A7D82">
      <w:pPr>
        <w:pStyle w:val="TOC2"/>
        <w:rPr>
          <w:rFonts w:ascii="Calibri" w:hAnsi="Calibri"/>
          <w:snapToGrid/>
          <w:szCs w:val="22"/>
        </w:rPr>
      </w:pPr>
      <w:r>
        <w:t>8.11.</w:t>
      </w:r>
      <w:r>
        <w:rPr>
          <w:rFonts w:ascii="Calibri" w:hAnsi="Calibri"/>
          <w:snapToGrid/>
          <w:szCs w:val="22"/>
        </w:rPr>
        <w:tab/>
      </w:r>
      <w:r>
        <w:t>Weld Joint Protection</w:t>
      </w:r>
      <w:r>
        <w:rPr>
          <w:webHidden/>
        </w:rPr>
        <w:tab/>
      </w:r>
      <w:r>
        <w:rPr>
          <w:webHidden/>
        </w:rPr>
        <w:fldChar w:fldCharType="begin"/>
      </w:r>
      <w:r>
        <w:rPr>
          <w:webHidden/>
        </w:rPr>
        <w:instrText xml:space="preserve"> PAGEREF _Toc260145913 \h </w:instrText>
      </w:r>
      <w:r>
        <w:rPr>
          <w:webHidden/>
        </w:rPr>
      </w:r>
      <w:r>
        <w:rPr>
          <w:webHidden/>
        </w:rPr>
        <w:fldChar w:fldCharType="separate"/>
      </w:r>
      <w:r>
        <w:rPr>
          <w:webHidden/>
        </w:rPr>
        <w:t>9</w:t>
      </w:r>
      <w:r>
        <w:rPr>
          <w:webHidden/>
        </w:rPr>
        <w:fldChar w:fldCharType="end"/>
      </w:r>
    </w:p>
    <w:p w14:paraId="17F7FF4F" w14:textId="77777777" w:rsidR="004A7D82" w:rsidRDefault="004A7D82" w:rsidP="004A7D82">
      <w:pPr>
        <w:pStyle w:val="TOC2"/>
        <w:rPr>
          <w:rFonts w:ascii="Calibri" w:hAnsi="Calibri"/>
          <w:snapToGrid/>
          <w:szCs w:val="22"/>
        </w:rPr>
      </w:pPr>
      <w:r>
        <w:t>8.12.</w:t>
      </w:r>
      <w:r>
        <w:rPr>
          <w:rFonts w:ascii="Calibri" w:hAnsi="Calibri"/>
          <w:snapToGrid/>
          <w:szCs w:val="22"/>
        </w:rPr>
        <w:tab/>
      </w:r>
      <w:r>
        <w:t>Weld Pass Requirements</w:t>
      </w:r>
      <w:r>
        <w:rPr>
          <w:webHidden/>
        </w:rPr>
        <w:tab/>
      </w:r>
      <w:r>
        <w:rPr>
          <w:webHidden/>
        </w:rPr>
        <w:fldChar w:fldCharType="begin"/>
      </w:r>
      <w:r>
        <w:rPr>
          <w:webHidden/>
        </w:rPr>
        <w:instrText xml:space="preserve"> PAGEREF _Toc260145914 \h </w:instrText>
      </w:r>
      <w:r>
        <w:rPr>
          <w:webHidden/>
        </w:rPr>
      </w:r>
      <w:r>
        <w:rPr>
          <w:webHidden/>
        </w:rPr>
        <w:fldChar w:fldCharType="separate"/>
      </w:r>
      <w:r>
        <w:rPr>
          <w:webHidden/>
        </w:rPr>
        <w:t>9</w:t>
      </w:r>
      <w:r>
        <w:rPr>
          <w:webHidden/>
        </w:rPr>
        <w:fldChar w:fldCharType="end"/>
      </w:r>
    </w:p>
    <w:p w14:paraId="200A417C" w14:textId="77777777" w:rsidR="004A7D82" w:rsidRDefault="004A7D82" w:rsidP="004A7D82">
      <w:pPr>
        <w:pStyle w:val="TOC2"/>
        <w:rPr>
          <w:rFonts w:ascii="Calibri" w:hAnsi="Calibri"/>
          <w:snapToGrid/>
          <w:szCs w:val="22"/>
        </w:rPr>
      </w:pPr>
      <w:r>
        <w:t>8.13.</w:t>
      </w:r>
      <w:r>
        <w:rPr>
          <w:rFonts w:ascii="Calibri" w:hAnsi="Calibri"/>
          <w:snapToGrid/>
          <w:szCs w:val="22"/>
        </w:rPr>
        <w:tab/>
      </w:r>
      <w:r>
        <w:t>Preheating of Welds</w:t>
      </w:r>
      <w:r>
        <w:rPr>
          <w:webHidden/>
        </w:rPr>
        <w:tab/>
      </w:r>
      <w:r>
        <w:rPr>
          <w:webHidden/>
        </w:rPr>
        <w:fldChar w:fldCharType="begin"/>
      </w:r>
      <w:r>
        <w:rPr>
          <w:webHidden/>
        </w:rPr>
        <w:instrText xml:space="preserve"> PAGEREF _Toc260145915 \h </w:instrText>
      </w:r>
      <w:r>
        <w:rPr>
          <w:webHidden/>
        </w:rPr>
      </w:r>
      <w:r>
        <w:rPr>
          <w:webHidden/>
        </w:rPr>
        <w:fldChar w:fldCharType="separate"/>
      </w:r>
      <w:r>
        <w:rPr>
          <w:webHidden/>
        </w:rPr>
        <w:t>9</w:t>
      </w:r>
      <w:r>
        <w:rPr>
          <w:webHidden/>
        </w:rPr>
        <w:fldChar w:fldCharType="end"/>
      </w:r>
    </w:p>
    <w:p w14:paraId="447EE5F9" w14:textId="77777777" w:rsidR="004A7D82" w:rsidRDefault="004A7D82" w:rsidP="004A7D82">
      <w:pPr>
        <w:pStyle w:val="TOC2"/>
        <w:rPr>
          <w:rFonts w:ascii="Calibri" w:hAnsi="Calibri"/>
          <w:snapToGrid/>
          <w:szCs w:val="22"/>
        </w:rPr>
      </w:pPr>
      <w:r>
        <w:t>8.14.</w:t>
      </w:r>
      <w:r>
        <w:rPr>
          <w:rFonts w:ascii="Calibri" w:hAnsi="Calibri"/>
          <w:snapToGrid/>
          <w:szCs w:val="22"/>
        </w:rPr>
        <w:tab/>
      </w:r>
      <w:r>
        <w:t>Filler and Finish Beads</w:t>
      </w:r>
      <w:r>
        <w:rPr>
          <w:webHidden/>
        </w:rPr>
        <w:tab/>
      </w:r>
      <w:r>
        <w:rPr>
          <w:webHidden/>
        </w:rPr>
        <w:fldChar w:fldCharType="begin"/>
      </w:r>
      <w:r>
        <w:rPr>
          <w:webHidden/>
        </w:rPr>
        <w:instrText xml:space="preserve"> PAGEREF _Toc260145916 \h </w:instrText>
      </w:r>
      <w:r>
        <w:rPr>
          <w:webHidden/>
        </w:rPr>
      </w:r>
      <w:r>
        <w:rPr>
          <w:webHidden/>
        </w:rPr>
        <w:fldChar w:fldCharType="separate"/>
      </w:r>
      <w:r>
        <w:rPr>
          <w:webHidden/>
        </w:rPr>
        <w:t>9</w:t>
      </w:r>
      <w:r>
        <w:rPr>
          <w:webHidden/>
        </w:rPr>
        <w:fldChar w:fldCharType="end"/>
      </w:r>
    </w:p>
    <w:p w14:paraId="53495693" w14:textId="77777777" w:rsidR="004A7D82" w:rsidRDefault="004A7D82" w:rsidP="004A7D82">
      <w:pPr>
        <w:pStyle w:val="TOC2"/>
        <w:rPr>
          <w:rFonts w:ascii="Calibri" w:hAnsi="Calibri"/>
          <w:snapToGrid/>
          <w:szCs w:val="22"/>
        </w:rPr>
      </w:pPr>
      <w:r>
        <w:t>8.15.</w:t>
      </w:r>
      <w:r>
        <w:rPr>
          <w:rFonts w:ascii="Calibri" w:hAnsi="Calibri"/>
          <w:snapToGrid/>
          <w:szCs w:val="22"/>
        </w:rPr>
        <w:tab/>
      </w:r>
      <w:r>
        <w:t>Interpass Cleaning and Removal of Visual Defects</w:t>
      </w:r>
      <w:r>
        <w:rPr>
          <w:webHidden/>
        </w:rPr>
        <w:tab/>
      </w:r>
      <w:r>
        <w:rPr>
          <w:webHidden/>
        </w:rPr>
        <w:fldChar w:fldCharType="begin"/>
      </w:r>
      <w:r>
        <w:rPr>
          <w:webHidden/>
        </w:rPr>
        <w:instrText xml:space="preserve"> PAGEREF _Toc260145917 \h </w:instrText>
      </w:r>
      <w:r>
        <w:rPr>
          <w:webHidden/>
        </w:rPr>
      </w:r>
      <w:r>
        <w:rPr>
          <w:webHidden/>
        </w:rPr>
        <w:fldChar w:fldCharType="separate"/>
      </w:r>
      <w:r>
        <w:rPr>
          <w:webHidden/>
        </w:rPr>
        <w:t>10</w:t>
      </w:r>
      <w:r>
        <w:rPr>
          <w:webHidden/>
        </w:rPr>
        <w:fldChar w:fldCharType="end"/>
      </w:r>
    </w:p>
    <w:p w14:paraId="3F8B2C6E" w14:textId="77777777" w:rsidR="004A7D82" w:rsidRDefault="004A7D82" w:rsidP="004A7D82">
      <w:pPr>
        <w:pStyle w:val="TOC2"/>
        <w:rPr>
          <w:rFonts w:ascii="Calibri" w:hAnsi="Calibri"/>
          <w:snapToGrid/>
          <w:szCs w:val="22"/>
        </w:rPr>
      </w:pPr>
      <w:r>
        <w:t>8.16.</w:t>
      </w:r>
      <w:r>
        <w:rPr>
          <w:rFonts w:ascii="Calibri" w:hAnsi="Calibri"/>
          <w:snapToGrid/>
          <w:szCs w:val="22"/>
        </w:rPr>
        <w:tab/>
      </w:r>
      <w:r>
        <w:t>Arc Burns</w:t>
      </w:r>
      <w:r>
        <w:rPr>
          <w:webHidden/>
        </w:rPr>
        <w:tab/>
      </w:r>
      <w:r>
        <w:rPr>
          <w:webHidden/>
        </w:rPr>
        <w:fldChar w:fldCharType="begin"/>
      </w:r>
      <w:r>
        <w:rPr>
          <w:webHidden/>
        </w:rPr>
        <w:instrText xml:space="preserve"> PAGEREF _Toc260145918 \h </w:instrText>
      </w:r>
      <w:r>
        <w:rPr>
          <w:webHidden/>
        </w:rPr>
      </w:r>
      <w:r>
        <w:rPr>
          <w:webHidden/>
        </w:rPr>
        <w:fldChar w:fldCharType="separate"/>
      </w:r>
      <w:r>
        <w:rPr>
          <w:webHidden/>
        </w:rPr>
        <w:t>10</w:t>
      </w:r>
      <w:r>
        <w:rPr>
          <w:webHidden/>
        </w:rPr>
        <w:fldChar w:fldCharType="end"/>
      </w:r>
    </w:p>
    <w:p w14:paraId="5934486F" w14:textId="77777777" w:rsidR="004A7D82" w:rsidRDefault="004A7D82" w:rsidP="004A7D82">
      <w:pPr>
        <w:pStyle w:val="TOC2"/>
        <w:rPr>
          <w:rFonts w:ascii="Calibri" w:hAnsi="Calibri"/>
          <w:snapToGrid/>
          <w:szCs w:val="22"/>
        </w:rPr>
      </w:pPr>
      <w:r>
        <w:lastRenderedPageBreak/>
        <w:t>8.17.</w:t>
      </w:r>
      <w:r>
        <w:rPr>
          <w:rFonts w:ascii="Calibri" w:hAnsi="Calibri"/>
          <w:snapToGrid/>
          <w:szCs w:val="22"/>
        </w:rPr>
        <w:tab/>
      </w:r>
      <w:r>
        <w:t>Weld Stripper Passes</w:t>
      </w:r>
      <w:r>
        <w:rPr>
          <w:webHidden/>
        </w:rPr>
        <w:tab/>
      </w:r>
      <w:r>
        <w:rPr>
          <w:webHidden/>
        </w:rPr>
        <w:fldChar w:fldCharType="begin"/>
      </w:r>
      <w:r>
        <w:rPr>
          <w:webHidden/>
        </w:rPr>
        <w:instrText xml:space="preserve"> PAGEREF _Toc260145919 \h </w:instrText>
      </w:r>
      <w:r>
        <w:rPr>
          <w:webHidden/>
        </w:rPr>
      </w:r>
      <w:r>
        <w:rPr>
          <w:webHidden/>
        </w:rPr>
        <w:fldChar w:fldCharType="separate"/>
      </w:r>
      <w:r>
        <w:rPr>
          <w:webHidden/>
        </w:rPr>
        <w:t>10</w:t>
      </w:r>
      <w:r>
        <w:rPr>
          <w:webHidden/>
        </w:rPr>
        <w:fldChar w:fldCharType="end"/>
      </w:r>
    </w:p>
    <w:p w14:paraId="45CBA74F" w14:textId="77777777" w:rsidR="004A7D82" w:rsidRDefault="004A7D82" w:rsidP="004A7D82">
      <w:pPr>
        <w:pStyle w:val="TOC2"/>
        <w:rPr>
          <w:rFonts w:ascii="Calibri" w:hAnsi="Calibri"/>
          <w:snapToGrid/>
          <w:szCs w:val="22"/>
        </w:rPr>
      </w:pPr>
      <w:r>
        <w:t>8.18.</w:t>
      </w:r>
      <w:r>
        <w:rPr>
          <w:rFonts w:ascii="Calibri" w:hAnsi="Calibri"/>
          <w:snapToGrid/>
          <w:szCs w:val="22"/>
        </w:rPr>
        <w:tab/>
      </w:r>
      <w:r>
        <w:t>Back</w:t>
      </w:r>
      <w:r>
        <w:noBreakHyphen/>
        <w:t>Welding</w:t>
      </w:r>
      <w:r>
        <w:rPr>
          <w:webHidden/>
        </w:rPr>
        <w:tab/>
      </w:r>
      <w:r>
        <w:rPr>
          <w:webHidden/>
        </w:rPr>
        <w:fldChar w:fldCharType="begin"/>
      </w:r>
      <w:r>
        <w:rPr>
          <w:webHidden/>
        </w:rPr>
        <w:instrText xml:space="preserve"> PAGEREF _Toc260145920 \h </w:instrText>
      </w:r>
      <w:r>
        <w:rPr>
          <w:webHidden/>
        </w:rPr>
      </w:r>
      <w:r>
        <w:rPr>
          <w:webHidden/>
        </w:rPr>
        <w:fldChar w:fldCharType="separate"/>
      </w:r>
      <w:r>
        <w:rPr>
          <w:webHidden/>
        </w:rPr>
        <w:t>10</w:t>
      </w:r>
      <w:r>
        <w:rPr>
          <w:webHidden/>
        </w:rPr>
        <w:fldChar w:fldCharType="end"/>
      </w:r>
    </w:p>
    <w:p w14:paraId="30DE6B80" w14:textId="77777777" w:rsidR="004A7D82" w:rsidRDefault="004A7D82" w:rsidP="004A7D82">
      <w:pPr>
        <w:pStyle w:val="TOC2"/>
        <w:rPr>
          <w:rFonts w:ascii="Calibri" w:hAnsi="Calibri"/>
          <w:snapToGrid/>
          <w:szCs w:val="22"/>
        </w:rPr>
      </w:pPr>
      <w:r>
        <w:t>8.19.</w:t>
      </w:r>
      <w:r>
        <w:rPr>
          <w:rFonts w:ascii="Calibri" w:hAnsi="Calibri"/>
          <w:snapToGrid/>
          <w:szCs w:val="22"/>
        </w:rPr>
        <w:tab/>
      </w:r>
      <w:r>
        <w:t>Pipe Coating Protection</w:t>
      </w:r>
      <w:r>
        <w:rPr>
          <w:webHidden/>
        </w:rPr>
        <w:tab/>
      </w:r>
      <w:r>
        <w:rPr>
          <w:webHidden/>
        </w:rPr>
        <w:fldChar w:fldCharType="begin"/>
      </w:r>
      <w:r>
        <w:rPr>
          <w:webHidden/>
        </w:rPr>
        <w:instrText xml:space="preserve"> PAGEREF _Toc260145921 \h </w:instrText>
      </w:r>
      <w:r>
        <w:rPr>
          <w:webHidden/>
        </w:rPr>
      </w:r>
      <w:r>
        <w:rPr>
          <w:webHidden/>
        </w:rPr>
        <w:fldChar w:fldCharType="separate"/>
      </w:r>
      <w:r>
        <w:rPr>
          <w:webHidden/>
        </w:rPr>
        <w:t>10</w:t>
      </w:r>
      <w:r>
        <w:rPr>
          <w:webHidden/>
        </w:rPr>
        <w:fldChar w:fldCharType="end"/>
      </w:r>
    </w:p>
    <w:p w14:paraId="5FCED342" w14:textId="77777777" w:rsidR="004A7D82" w:rsidRDefault="004A7D82" w:rsidP="004A7D82">
      <w:pPr>
        <w:pStyle w:val="TOC2"/>
        <w:rPr>
          <w:rFonts w:ascii="Calibri" w:hAnsi="Calibri"/>
          <w:snapToGrid/>
          <w:szCs w:val="22"/>
        </w:rPr>
      </w:pPr>
      <w:r>
        <w:t>8.20.</w:t>
      </w:r>
      <w:r>
        <w:rPr>
          <w:rFonts w:ascii="Calibri" w:hAnsi="Calibri"/>
          <w:snapToGrid/>
          <w:szCs w:val="22"/>
        </w:rPr>
        <w:tab/>
      </w:r>
      <w:r>
        <w:t>Tie</w:t>
      </w:r>
      <w:r>
        <w:noBreakHyphen/>
        <w:t>In Welds</w:t>
      </w:r>
      <w:r>
        <w:rPr>
          <w:webHidden/>
        </w:rPr>
        <w:tab/>
      </w:r>
      <w:r>
        <w:rPr>
          <w:webHidden/>
        </w:rPr>
        <w:fldChar w:fldCharType="begin"/>
      </w:r>
      <w:r>
        <w:rPr>
          <w:webHidden/>
        </w:rPr>
        <w:instrText xml:space="preserve"> PAGEREF _Toc260145922 \h </w:instrText>
      </w:r>
      <w:r>
        <w:rPr>
          <w:webHidden/>
        </w:rPr>
      </w:r>
      <w:r>
        <w:rPr>
          <w:webHidden/>
        </w:rPr>
        <w:fldChar w:fldCharType="separate"/>
      </w:r>
      <w:r>
        <w:rPr>
          <w:webHidden/>
        </w:rPr>
        <w:t>11</w:t>
      </w:r>
      <w:r>
        <w:rPr>
          <w:webHidden/>
        </w:rPr>
        <w:fldChar w:fldCharType="end"/>
      </w:r>
    </w:p>
    <w:p w14:paraId="1C8B68F0" w14:textId="77777777" w:rsidR="004A7D82" w:rsidRDefault="004A7D82" w:rsidP="004A7D82">
      <w:pPr>
        <w:pStyle w:val="TOC2"/>
        <w:rPr>
          <w:rFonts w:ascii="Calibri" w:hAnsi="Calibri"/>
          <w:snapToGrid/>
          <w:szCs w:val="22"/>
        </w:rPr>
      </w:pPr>
      <w:r>
        <w:t>8.21.</w:t>
      </w:r>
      <w:r>
        <w:rPr>
          <w:rFonts w:ascii="Calibri" w:hAnsi="Calibri"/>
          <w:snapToGrid/>
          <w:szCs w:val="22"/>
        </w:rPr>
        <w:tab/>
      </w:r>
      <w:r>
        <w:t>Identification of Multiple Welders</w:t>
      </w:r>
      <w:r>
        <w:rPr>
          <w:webHidden/>
        </w:rPr>
        <w:tab/>
      </w:r>
      <w:r>
        <w:rPr>
          <w:webHidden/>
        </w:rPr>
        <w:fldChar w:fldCharType="begin"/>
      </w:r>
      <w:r>
        <w:rPr>
          <w:webHidden/>
        </w:rPr>
        <w:instrText xml:space="preserve"> PAGEREF _Toc260145923 \h </w:instrText>
      </w:r>
      <w:r>
        <w:rPr>
          <w:webHidden/>
        </w:rPr>
      </w:r>
      <w:r>
        <w:rPr>
          <w:webHidden/>
        </w:rPr>
        <w:fldChar w:fldCharType="separate"/>
      </w:r>
      <w:r>
        <w:rPr>
          <w:webHidden/>
        </w:rPr>
        <w:t>11</w:t>
      </w:r>
      <w:r>
        <w:rPr>
          <w:webHidden/>
        </w:rPr>
        <w:fldChar w:fldCharType="end"/>
      </w:r>
    </w:p>
    <w:p w14:paraId="2B45907C" w14:textId="77777777" w:rsidR="004A7D82" w:rsidRDefault="004A7D82" w:rsidP="004A7D82">
      <w:pPr>
        <w:pStyle w:val="TOC2"/>
        <w:rPr>
          <w:rFonts w:ascii="Calibri" w:hAnsi="Calibri"/>
          <w:snapToGrid/>
          <w:szCs w:val="22"/>
        </w:rPr>
      </w:pPr>
      <w:r>
        <w:t>8.22.</w:t>
      </w:r>
      <w:r>
        <w:rPr>
          <w:rFonts w:ascii="Calibri" w:hAnsi="Calibri"/>
          <w:snapToGrid/>
          <w:szCs w:val="22"/>
        </w:rPr>
        <w:tab/>
      </w:r>
      <w:r>
        <w:t>Weld Repairs</w:t>
      </w:r>
      <w:r>
        <w:rPr>
          <w:webHidden/>
        </w:rPr>
        <w:tab/>
      </w:r>
      <w:r>
        <w:rPr>
          <w:webHidden/>
        </w:rPr>
        <w:fldChar w:fldCharType="begin"/>
      </w:r>
      <w:r>
        <w:rPr>
          <w:webHidden/>
        </w:rPr>
        <w:instrText xml:space="preserve"> PAGEREF _Toc260145924 \h </w:instrText>
      </w:r>
      <w:r>
        <w:rPr>
          <w:webHidden/>
        </w:rPr>
      </w:r>
      <w:r>
        <w:rPr>
          <w:webHidden/>
        </w:rPr>
        <w:fldChar w:fldCharType="separate"/>
      </w:r>
      <w:r>
        <w:rPr>
          <w:webHidden/>
        </w:rPr>
        <w:t>11</w:t>
      </w:r>
      <w:r>
        <w:rPr>
          <w:webHidden/>
        </w:rPr>
        <w:fldChar w:fldCharType="end"/>
      </w:r>
    </w:p>
    <w:p w14:paraId="26C4C1F6" w14:textId="77777777" w:rsidR="004A7D82" w:rsidRDefault="004A7D82" w:rsidP="004A7D82">
      <w:pPr>
        <w:pStyle w:val="TOC2"/>
        <w:rPr>
          <w:rFonts w:ascii="Calibri" w:hAnsi="Calibri"/>
          <w:snapToGrid/>
          <w:szCs w:val="22"/>
        </w:rPr>
      </w:pPr>
      <w:r>
        <w:t>8.23.</w:t>
      </w:r>
      <w:r>
        <w:rPr>
          <w:rFonts w:ascii="Calibri" w:hAnsi="Calibri"/>
          <w:snapToGrid/>
          <w:szCs w:val="22"/>
        </w:rPr>
        <w:tab/>
      </w:r>
      <w:r>
        <w:t>Welding Magnetized Pipe</w:t>
      </w:r>
      <w:r>
        <w:rPr>
          <w:webHidden/>
        </w:rPr>
        <w:tab/>
      </w:r>
      <w:r>
        <w:rPr>
          <w:webHidden/>
        </w:rPr>
        <w:fldChar w:fldCharType="begin"/>
      </w:r>
      <w:r>
        <w:rPr>
          <w:webHidden/>
        </w:rPr>
        <w:instrText xml:space="preserve"> PAGEREF _Toc260145925 \h </w:instrText>
      </w:r>
      <w:r>
        <w:rPr>
          <w:webHidden/>
        </w:rPr>
      </w:r>
      <w:r>
        <w:rPr>
          <w:webHidden/>
        </w:rPr>
        <w:fldChar w:fldCharType="separate"/>
      </w:r>
      <w:r>
        <w:rPr>
          <w:webHidden/>
        </w:rPr>
        <w:t>11</w:t>
      </w:r>
      <w:r>
        <w:rPr>
          <w:webHidden/>
        </w:rPr>
        <w:fldChar w:fldCharType="end"/>
      </w:r>
    </w:p>
    <w:p w14:paraId="6551B6D5" w14:textId="77777777" w:rsidR="004A7D82" w:rsidRDefault="004A7D82" w:rsidP="004A7D82">
      <w:pPr>
        <w:pStyle w:val="TOC1"/>
        <w:rPr>
          <w:rFonts w:ascii="Calibri" w:hAnsi="Calibri" w:cs="Times New Roman"/>
          <w:b w:val="0"/>
          <w:snapToGrid/>
          <w:szCs w:val="22"/>
        </w:rPr>
      </w:pPr>
      <w:r>
        <w:t>9.</w:t>
      </w:r>
      <w:r>
        <w:rPr>
          <w:rFonts w:ascii="Calibri" w:hAnsi="Calibri" w:cs="Times New Roman"/>
          <w:b w:val="0"/>
          <w:snapToGrid/>
          <w:szCs w:val="22"/>
        </w:rPr>
        <w:tab/>
      </w:r>
      <w:r>
        <w:t>Inspection of Welds</w:t>
      </w:r>
      <w:r>
        <w:rPr>
          <w:webHidden/>
        </w:rPr>
        <w:tab/>
      </w:r>
      <w:r>
        <w:rPr>
          <w:webHidden/>
        </w:rPr>
        <w:fldChar w:fldCharType="begin"/>
      </w:r>
      <w:r>
        <w:rPr>
          <w:webHidden/>
        </w:rPr>
        <w:instrText xml:space="preserve"> PAGEREF _Toc260145926 \h </w:instrText>
      </w:r>
      <w:r>
        <w:rPr>
          <w:webHidden/>
        </w:rPr>
      </w:r>
      <w:r>
        <w:rPr>
          <w:webHidden/>
        </w:rPr>
        <w:fldChar w:fldCharType="separate"/>
      </w:r>
      <w:r>
        <w:rPr>
          <w:webHidden/>
        </w:rPr>
        <w:t>12</w:t>
      </w:r>
      <w:r>
        <w:rPr>
          <w:webHidden/>
        </w:rPr>
        <w:fldChar w:fldCharType="end"/>
      </w:r>
    </w:p>
    <w:p w14:paraId="0ADFF9A0" w14:textId="77777777" w:rsidR="004A7D82" w:rsidRDefault="004A7D82" w:rsidP="004A7D82">
      <w:pPr>
        <w:pStyle w:val="TOC2"/>
        <w:rPr>
          <w:rFonts w:ascii="Calibri" w:hAnsi="Calibri"/>
          <w:snapToGrid/>
          <w:szCs w:val="22"/>
        </w:rPr>
      </w:pPr>
      <w:r>
        <w:t>9.1.</w:t>
      </w:r>
      <w:r>
        <w:rPr>
          <w:rFonts w:ascii="Calibri" w:hAnsi="Calibri"/>
          <w:snapToGrid/>
          <w:szCs w:val="22"/>
        </w:rPr>
        <w:tab/>
      </w:r>
      <w:r>
        <w:t>Recommended Non</w:t>
      </w:r>
      <w:r>
        <w:noBreakHyphen/>
        <w:t>Destructive Testing (NDT) Methods</w:t>
      </w:r>
      <w:r>
        <w:rPr>
          <w:webHidden/>
        </w:rPr>
        <w:tab/>
      </w:r>
      <w:r>
        <w:rPr>
          <w:webHidden/>
        </w:rPr>
        <w:fldChar w:fldCharType="begin"/>
      </w:r>
      <w:r>
        <w:rPr>
          <w:webHidden/>
        </w:rPr>
        <w:instrText xml:space="preserve"> PAGEREF _Toc260145927 \h </w:instrText>
      </w:r>
      <w:r>
        <w:rPr>
          <w:webHidden/>
        </w:rPr>
      </w:r>
      <w:r>
        <w:rPr>
          <w:webHidden/>
        </w:rPr>
        <w:fldChar w:fldCharType="separate"/>
      </w:r>
      <w:r>
        <w:rPr>
          <w:webHidden/>
        </w:rPr>
        <w:t>12</w:t>
      </w:r>
      <w:r>
        <w:rPr>
          <w:webHidden/>
        </w:rPr>
        <w:fldChar w:fldCharType="end"/>
      </w:r>
    </w:p>
    <w:p w14:paraId="4D782659" w14:textId="77777777" w:rsidR="004A7D82" w:rsidRDefault="004A7D82" w:rsidP="004A7D82">
      <w:pPr>
        <w:pStyle w:val="TOC2"/>
        <w:rPr>
          <w:rFonts w:ascii="Calibri" w:hAnsi="Calibri"/>
          <w:snapToGrid/>
          <w:szCs w:val="22"/>
        </w:rPr>
      </w:pPr>
      <w:r>
        <w:t>9.2.</w:t>
      </w:r>
      <w:r>
        <w:rPr>
          <w:rFonts w:ascii="Calibri" w:hAnsi="Calibri"/>
          <w:snapToGrid/>
          <w:szCs w:val="22"/>
        </w:rPr>
        <w:tab/>
      </w:r>
      <w:r>
        <w:t>Visual Weld Inspection</w:t>
      </w:r>
      <w:r>
        <w:rPr>
          <w:webHidden/>
        </w:rPr>
        <w:tab/>
      </w:r>
      <w:r>
        <w:rPr>
          <w:webHidden/>
        </w:rPr>
        <w:fldChar w:fldCharType="begin"/>
      </w:r>
      <w:r>
        <w:rPr>
          <w:webHidden/>
        </w:rPr>
        <w:instrText xml:space="preserve"> PAGEREF _Toc260145928 \h </w:instrText>
      </w:r>
      <w:r>
        <w:rPr>
          <w:webHidden/>
        </w:rPr>
      </w:r>
      <w:r>
        <w:rPr>
          <w:webHidden/>
        </w:rPr>
        <w:fldChar w:fldCharType="separate"/>
      </w:r>
      <w:r>
        <w:rPr>
          <w:webHidden/>
        </w:rPr>
        <w:t>12</w:t>
      </w:r>
      <w:r>
        <w:rPr>
          <w:webHidden/>
        </w:rPr>
        <w:fldChar w:fldCharType="end"/>
      </w:r>
    </w:p>
    <w:p w14:paraId="1563F927" w14:textId="77777777" w:rsidR="004A7D82" w:rsidRDefault="004A7D82" w:rsidP="004A7D82">
      <w:pPr>
        <w:pStyle w:val="TOC2"/>
        <w:rPr>
          <w:rFonts w:ascii="Calibri" w:hAnsi="Calibri"/>
          <w:snapToGrid/>
          <w:szCs w:val="22"/>
        </w:rPr>
      </w:pPr>
      <w:r>
        <w:t>9.3.</w:t>
      </w:r>
      <w:r>
        <w:rPr>
          <w:rFonts w:ascii="Calibri" w:hAnsi="Calibri"/>
          <w:snapToGrid/>
          <w:szCs w:val="22"/>
        </w:rPr>
        <w:tab/>
      </w:r>
      <w:r>
        <w:t>Radiographic Inspection</w:t>
      </w:r>
      <w:r>
        <w:rPr>
          <w:webHidden/>
        </w:rPr>
        <w:tab/>
      </w:r>
      <w:r>
        <w:rPr>
          <w:webHidden/>
        </w:rPr>
        <w:fldChar w:fldCharType="begin"/>
      </w:r>
      <w:r>
        <w:rPr>
          <w:webHidden/>
        </w:rPr>
        <w:instrText xml:space="preserve"> PAGEREF _Toc260145929 \h </w:instrText>
      </w:r>
      <w:r>
        <w:rPr>
          <w:webHidden/>
        </w:rPr>
      </w:r>
      <w:r>
        <w:rPr>
          <w:webHidden/>
        </w:rPr>
        <w:fldChar w:fldCharType="separate"/>
      </w:r>
      <w:r>
        <w:rPr>
          <w:webHidden/>
        </w:rPr>
        <w:t>12</w:t>
      </w:r>
      <w:r>
        <w:rPr>
          <w:webHidden/>
        </w:rPr>
        <w:fldChar w:fldCharType="end"/>
      </w:r>
    </w:p>
    <w:p w14:paraId="375A1852" w14:textId="77777777" w:rsidR="004A7D82" w:rsidRDefault="004A7D82" w:rsidP="004A7D82">
      <w:pPr>
        <w:pStyle w:val="TOC2"/>
        <w:rPr>
          <w:rFonts w:ascii="Calibri" w:hAnsi="Calibri"/>
          <w:snapToGrid/>
          <w:szCs w:val="22"/>
        </w:rPr>
      </w:pPr>
      <w:r>
        <w:t>9.4.</w:t>
      </w:r>
      <w:r>
        <w:rPr>
          <w:rFonts w:ascii="Calibri" w:hAnsi="Calibri"/>
          <w:snapToGrid/>
          <w:szCs w:val="22"/>
        </w:rPr>
        <w:tab/>
      </w:r>
      <w:r>
        <w:t>Standard of Acceptability</w:t>
      </w:r>
      <w:r>
        <w:rPr>
          <w:webHidden/>
        </w:rPr>
        <w:tab/>
      </w:r>
      <w:r>
        <w:rPr>
          <w:webHidden/>
        </w:rPr>
        <w:fldChar w:fldCharType="begin"/>
      </w:r>
      <w:r>
        <w:rPr>
          <w:webHidden/>
        </w:rPr>
        <w:instrText xml:space="preserve"> PAGEREF _Toc260145930 \h </w:instrText>
      </w:r>
      <w:r>
        <w:rPr>
          <w:webHidden/>
        </w:rPr>
      </w:r>
      <w:r>
        <w:rPr>
          <w:webHidden/>
        </w:rPr>
        <w:fldChar w:fldCharType="separate"/>
      </w:r>
      <w:r>
        <w:rPr>
          <w:webHidden/>
        </w:rPr>
        <w:t>12</w:t>
      </w:r>
      <w:r>
        <w:rPr>
          <w:webHidden/>
        </w:rPr>
        <w:fldChar w:fldCharType="end"/>
      </w:r>
    </w:p>
    <w:p w14:paraId="1663E2C0" w14:textId="77777777" w:rsidR="004A7D82" w:rsidRDefault="004A7D82" w:rsidP="004A7D82">
      <w:pPr>
        <w:pStyle w:val="TOC2"/>
        <w:rPr>
          <w:rFonts w:ascii="Calibri" w:hAnsi="Calibri"/>
          <w:snapToGrid/>
          <w:szCs w:val="22"/>
        </w:rPr>
      </w:pPr>
      <w:r>
        <w:t>9.5.</w:t>
      </w:r>
      <w:r>
        <w:rPr>
          <w:rFonts w:ascii="Calibri" w:hAnsi="Calibri"/>
          <w:snapToGrid/>
          <w:szCs w:val="22"/>
        </w:rPr>
        <w:tab/>
      </w:r>
      <w:r>
        <w:t>Production Weld Qualification</w:t>
      </w:r>
      <w:r>
        <w:rPr>
          <w:webHidden/>
        </w:rPr>
        <w:tab/>
      </w:r>
      <w:r>
        <w:rPr>
          <w:webHidden/>
        </w:rPr>
        <w:fldChar w:fldCharType="begin"/>
      </w:r>
      <w:r>
        <w:rPr>
          <w:webHidden/>
        </w:rPr>
        <w:instrText xml:space="preserve"> PAGEREF _Toc260145931 \h </w:instrText>
      </w:r>
      <w:r>
        <w:rPr>
          <w:webHidden/>
        </w:rPr>
      </w:r>
      <w:r>
        <w:rPr>
          <w:webHidden/>
        </w:rPr>
        <w:fldChar w:fldCharType="separate"/>
      </w:r>
      <w:r>
        <w:rPr>
          <w:webHidden/>
        </w:rPr>
        <w:t>12</w:t>
      </w:r>
      <w:r>
        <w:rPr>
          <w:webHidden/>
        </w:rPr>
        <w:fldChar w:fldCharType="end"/>
      </w:r>
    </w:p>
    <w:p w14:paraId="10FE94E1" w14:textId="77777777" w:rsidR="004A7D82" w:rsidRDefault="004A7D82" w:rsidP="004A7D82">
      <w:pPr>
        <w:pStyle w:val="TOC2"/>
        <w:rPr>
          <w:rFonts w:ascii="Calibri" w:hAnsi="Calibri"/>
          <w:snapToGrid/>
          <w:szCs w:val="22"/>
        </w:rPr>
      </w:pPr>
      <w:r>
        <w:t>9.6.</w:t>
      </w:r>
      <w:r>
        <w:rPr>
          <w:rFonts w:ascii="Calibri" w:hAnsi="Calibri"/>
          <w:snapToGrid/>
          <w:szCs w:val="22"/>
        </w:rPr>
        <w:tab/>
      </w:r>
      <w:r>
        <w:t>Disqualification of Welders</w:t>
      </w:r>
      <w:r>
        <w:rPr>
          <w:webHidden/>
        </w:rPr>
        <w:tab/>
      </w:r>
      <w:r>
        <w:rPr>
          <w:webHidden/>
        </w:rPr>
        <w:fldChar w:fldCharType="begin"/>
      </w:r>
      <w:r>
        <w:rPr>
          <w:webHidden/>
        </w:rPr>
        <w:instrText xml:space="preserve"> PAGEREF _Toc260145932 \h </w:instrText>
      </w:r>
      <w:r>
        <w:rPr>
          <w:webHidden/>
        </w:rPr>
      </w:r>
      <w:r>
        <w:rPr>
          <w:webHidden/>
        </w:rPr>
        <w:fldChar w:fldCharType="separate"/>
      </w:r>
      <w:r>
        <w:rPr>
          <w:webHidden/>
        </w:rPr>
        <w:t>12</w:t>
      </w:r>
      <w:r>
        <w:rPr>
          <w:webHidden/>
        </w:rPr>
        <w:fldChar w:fldCharType="end"/>
      </w:r>
    </w:p>
    <w:p w14:paraId="11A226E6" w14:textId="77777777" w:rsidR="004A7D82" w:rsidRDefault="004A7D82" w:rsidP="004A7D82">
      <w:r>
        <w:fldChar w:fldCharType="end"/>
      </w:r>
    </w:p>
    <w:p w14:paraId="14BB1103" w14:textId="77777777" w:rsidR="004A7D82" w:rsidRDefault="004A7D82" w:rsidP="004A7D82">
      <w:pPr>
        <w:pStyle w:val="ValeroLine"/>
      </w:pPr>
      <w:r>
        <w:br w:type="page"/>
      </w:r>
    </w:p>
    <w:p w14:paraId="67885031" w14:textId="77777777" w:rsidR="004A7D82" w:rsidRPr="00547D5F" w:rsidRDefault="004A7D82" w:rsidP="004A7D82">
      <w:pPr>
        <w:pStyle w:val="Heading1"/>
      </w:pPr>
      <w:bookmarkStart w:id="0" w:name="_Toc260145882"/>
      <w:r w:rsidRPr="00547D5F">
        <w:lastRenderedPageBreak/>
        <w:t>Scope</w:t>
      </w:r>
      <w:bookmarkEnd w:id="0"/>
      <w:r w:rsidRPr="00547D5F">
        <w:fldChar w:fldCharType="begin"/>
      </w:r>
      <w:r w:rsidRPr="00547D5F">
        <w:instrText>tc \l1 “</w:instrText>
      </w:r>
      <w:bookmarkStart w:id="1" w:name="_Toc72047774"/>
      <w:r w:rsidRPr="00547D5F">
        <w:instrText>1.0</w:instrText>
      </w:r>
      <w:r w:rsidRPr="00547D5F">
        <w:tab/>
        <w:instrText>Scope</w:instrText>
      </w:r>
      <w:bookmarkEnd w:id="1"/>
      <w:r w:rsidRPr="00547D5F">
        <w:fldChar w:fldCharType="end"/>
      </w:r>
    </w:p>
    <w:p w14:paraId="7379592A" w14:textId="226D49DF" w:rsidR="004A7D82" w:rsidRPr="001F7E77" w:rsidRDefault="004A7D82" w:rsidP="004A7D82">
      <w:pPr>
        <w:pStyle w:val="ValeroBodyIndent1"/>
      </w:pPr>
      <w:r w:rsidRPr="001F7E77">
        <w:t xml:space="preserve">This specification establishes the welding and inspection requirements for the construction and fabrication of all pipelines and piping systems for </w:t>
      </w:r>
      <w:r w:rsidR="006F042C">
        <w:t>Owner</w:t>
      </w:r>
      <w:r w:rsidRPr="001F7E77">
        <w:t>.</w:t>
      </w:r>
    </w:p>
    <w:p w14:paraId="115E99A5" w14:textId="77777777" w:rsidR="004A7D82" w:rsidRDefault="004A7D82" w:rsidP="004A7D82">
      <w:pPr>
        <w:pStyle w:val="ValeroLine"/>
      </w:pPr>
    </w:p>
    <w:p w14:paraId="75390C4E" w14:textId="77777777" w:rsidR="004A7D82" w:rsidRPr="00547D5F" w:rsidRDefault="004A7D82" w:rsidP="004A7D82">
      <w:pPr>
        <w:pStyle w:val="Heading1"/>
      </w:pPr>
      <w:bookmarkStart w:id="2" w:name="_Toc260145883"/>
      <w:r w:rsidRPr="00547D5F">
        <w:t>Codes and Standards</w:t>
      </w:r>
      <w:bookmarkEnd w:id="2"/>
      <w:r w:rsidRPr="00547D5F">
        <w:fldChar w:fldCharType="begin"/>
      </w:r>
      <w:r w:rsidRPr="00547D5F">
        <w:instrText>tc \l1 “</w:instrText>
      </w:r>
      <w:bookmarkStart w:id="3" w:name="_Toc72047775"/>
      <w:r w:rsidRPr="00547D5F">
        <w:instrText>2.0</w:instrText>
      </w:r>
      <w:r w:rsidRPr="00547D5F">
        <w:tab/>
        <w:instrText>Codes and Standards</w:instrText>
      </w:r>
      <w:bookmarkEnd w:id="3"/>
      <w:r w:rsidRPr="00547D5F">
        <w:fldChar w:fldCharType="end"/>
      </w:r>
    </w:p>
    <w:p w14:paraId="289A0379" w14:textId="77777777" w:rsidR="004A7D82" w:rsidRPr="00547D5F" w:rsidRDefault="004A7D82" w:rsidP="004A7D82">
      <w:pPr>
        <w:pStyle w:val="ValeroBodyIndent1"/>
      </w:pPr>
      <w:r w:rsidRPr="00547D5F">
        <w:t xml:space="preserve">In addition to complying with the requirements of this specification, the following regulations, codes, standards and specifications, latest edition, approved by the </w:t>
      </w:r>
      <w:r>
        <w:t xml:space="preserve">U.S. Department of Transportation (DOT) </w:t>
      </w:r>
      <w:r w:rsidRPr="00547D5F">
        <w:t>Office of Pipeline Safety</w:t>
      </w:r>
      <w:r>
        <w:t xml:space="preserve"> (OPS)</w:t>
      </w:r>
      <w:r w:rsidRPr="00547D5F">
        <w:t>, shall apply:</w:t>
      </w:r>
    </w:p>
    <w:p w14:paraId="37840B9B" w14:textId="77777777" w:rsidR="004A7D82" w:rsidRDefault="004A7D82" w:rsidP="004A7D82">
      <w:pPr>
        <w:pStyle w:val="Heading2"/>
      </w:pPr>
      <w:bookmarkStart w:id="4" w:name="_Toc260145884"/>
      <w:r w:rsidRPr="00547D5F">
        <w:t>American Petroleum Institute (API)</w:t>
      </w:r>
      <w:bookmarkEnd w:id="4"/>
      <w:r w:rsidRPr="00547D5F">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6BF6E61E" w14:textId="77777777" w:rsidTr="00863A2F">
        <w:trPr>
          <w:cantSplit/>
          <w:jc w:val="center"/>
        </w:trPr>
        <w:tc>
          <w:tcPr>
            <w:tcW w:w="2040" w:type="dxa"/>
            <w:shd w:val="clear" w:color="auto" w:fill="auto"/>
            <w:vAlign w:val="center"/>
          </w:tcPr>
          <w:p w14:paraId="5FBDFA32" w14:textId="77777777" w:rsidR="004A7D82" w:rsidRPr="002E0D0B" w:rsidRDefault="004A7D82" w:rsidP="00863A2F">
            <w:pPr>
              <w:pStyle w:val="ValeroBodyIndent1"/>
              <w:spacing w:before="0" w:after="0"/>
              <w:ind w:left="0"/>
            </w:pPr>
            <w:r w:rsidRPr="002E0D0B">
              <w:t xml:space="preserve">API </w:t>
            </w:r>
            <w:r>
              <w:t xml:space="preserve">STD </w:t>
            </w:r>
            <w:r w:rsidRPr="002E0D0B">
              <w:t>1104</w:t>
            </w:r>
            <w:r>
              <w:t xml:space="preserve"> or API STD 1107</w:t>
            </w:r>
          </w:p>
        </w:tc>
        <w:tc>
          <w:tcPr>
            <w:tcW w:w="6600" w:type="dxa"/>
            <w:shd w:val="clear" w:color="auto" w:fill="auto"/>
            <w:vAlign w:val="center"/>
          </w:tcPr>
          <w:p w14:paraId="1634358B" w14:textId="77777777" w:rsidR="004A7D82" w:rsidRPr="002E0D0B" w:rsidRDefault="004A7D82" w:rsidP="00863A2F">
            <w:pPr>
              <w:pStyle w:val="ValeroBodyIndent1"/>
              <w:spacing w:before="0" w:after="0"/>
              <w:ind w:left="0"/>
            </w:pPr>
            <w:r w:rsidRPr="002E0D0B">
              <w:t>Welding of Pipelines and Related Facilities</w:t>
            </w:r>
          </w:p>
        </w:tc>
      </w:tr>
      <w:tr w:rsidR="004A7D82" w:rsidRPr="006B1B92" w14:paraId="13356F4A" w14:textId="77777777" w:rsidTr="00863A2F">
        <w:trPr>
          <w:cantSplit/>
          <w:jc w:val="center"/>
        </w:trPr>
        <w:tc>
          <w:tcPr>
            <w:tcW w:w="2040" w:type="dxa"/>
            <w:shd w:val="clear" w:color="auto" w:fill="auto"/>
            <w:vAlign w:val="center"/>
          </w:tcPr>
          <w:p w14:paraId="79E6F7D1" w14:textId="77777777" w:rsidR="004A7D82" w:rsidRPr="002E0D0B" w:rsidRDefault="004A7D82" w:rsidP="00863A2F">
            <w:pPr>
              <w:pStyle w:val="ValeroBodyIndent1"/>
              <w:spacing w:before="0" w:after="0"/>
              <w:ind w:left="0"/>
            </w:pPr>
            <w:r w:rsidRPr="002E0D0B">
              <w:t xml:space="preserve">API </w:t>
            </w:r>
            <w:r>
              <w:t xml:space="preserve">STD </w:t>
            </w:r>
            <w:r w:rsidRPr="002E0D0B">
              <w:t>1104</w:t>
            </w:r>
            <w:r>
              <w:t xml:space="preserve"> or API STD 1107</w:t>
            </w:r>
          </w:p>
        </w:tc>
        <w:tc>
          <w:tcPr>
            <w:tcW w:w="6600" w:type="dxa"/>
            <w:shd w:val="clear" w:color="auto" w:fill="auto"/>
            <w:vAlign w:val="center"/>
          </w:tcPr>
          <w:p w14:paraId="2CBE14EC" w14:textId="77777777" w:rsidR="004A7D82" w:rsidRPr="002E0D0B" w:rsidRDefault="004A7D82" w:rsidP="00863A2F">
            <w:pPr>
              <w:pStyle w:val="ValeroBodyIndent1"/>
              <w:spacing w:before="0" w:after="0"/>
              <w:ind w:left="0"/>
            </w:pPr>
            <w:r w:rsidRPr="002E0D0B">
              <w:t>Welding of Pipelines and Related Facilities</w:t>
            </w:r>
            <w:r>
              <w:t>, Appendix B: In-Service Welding</w:t>
            </w:r>
          </w:p>
        </w:tc>
      </w:tr>
      <w:tr w:rsidR="004A7D82" w:rsidRPr="006B1B92" w14:paraId="188C5E32" w14:textId="77777777" w:rsidTr="00863A2F">
        <w:trPr>
          <w:cantSplit/>
          <w:jc w:val="center"/>
        </w:trPr>
        <w:tc>
          <w:tcPr>
            <w:tcW w:w="2040" w:type="dxa"/>
            <w:shd w:val="clear" w:color="auto" w:fill="auto"/>
            <w:vAlign w:val="center"/>
          </w:tcPr>
          <w:p w14:paraId="03FB1D4A" w14:textId="77777777" w:rsidR="004A7D82" w:rsidRDefault="004A7D82" w:rsidP="00863A2F">
            <w:pPr>
              <w:pStyle w:val="ValeroBodyIndent1"/>
              <w:spacing w:before="0" w:after="0"/>
              <w:ind w:left="0"/>
            </w:pPr>
            <w:r>
              <w:t xml:space="preserve">API STD 1104 or </w:t>
            </w:r>
          </w:p>
          <w:p w14:paraId="539F4439" w14:textId="77777777" w:rsidR="004A7D82" w:rsidRPr="002E0D0B" w:rsidRDefault="004A7D82" w:rsidP="00863A2F">
            <w:pPr>
              <w:pStyle w:val="ValeroBodyIndent1"/>
              <w:spacing w:before="0" w:after="0"/>
              <w:ind w:left="0"/>
            </w:pPr>
            <w:r>
              <w:t>API STD 1107</w:t>
            </w:r>
          </w:p>
        </w:tc>
        <w:tc>
          <w:tcPr>
            <w:tcW w:w="6600" w:type="dxa"/>
            <w:shd w:val="clear" w:color="auto" w:fill="auto"/>
            <w:vAlign w:val="center"/>
          </w:tcPr>
          <w:p w14:paraId="20091C38" w14:textId="77777777" w:rsidR="004A7D82" w:rsidRPr="002E0D0B" w:rsidRDefault="004A7D82" w:rsidP="00863A2F">
            <w:pPr>
              <w:pStyle w:val="ValeroBodyIndent1"/>
              <w:spacing w:before="0" w:after="0"/>
              <w:ind w:left="0"/>
            </w:pPr>
            <w:r>
              <w:t>Pipeline Maintenance Welding Practices</w:t>
            </w:r>
          </w:p>
        </w:tc>
      </w:tr>
    </w:tbl>
    <w:p w14:paraId="5C067370" w14:textId="77777777" w:rsidR="004A7D82" w:rsidRDefault="004A7D82" w:rsidP="004A7D82">
      <w:pPr>
        <w:pStyle w:val="Heading2"/>
      </w:pPr>
      <w:bookmarkStart w:id="5" w:name="_Toc260145885"/>
      <w:r w:rsidRPr="00547D5F">
        <w:t>ASME</w:t>
      </w:r>
      <w:r>
        <w:t xml:space="preserve"> International</w:t>
      </w:r>
      <w:bookmarkEnd w:id="5"/>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4A894D07" w14:textId="77777777" w:rsidTr="00863A2F">
        <w:trPr>
          <w:cantSplit/>
          <w:jc w:val="center"/>
        </w:trPr>
        <w:tc>
          <w:tcPr>
            <w:tcW w:w="2040" w:type="dxa"/>
            <w:shd w:val="clear" w:color="auto" w:fill="auto"/>
            <w:vAlign w:val="center"/>
          </w:tcPr>
          <w:p w14:paraId="7E877044"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ASME Sec IX</w:t>
            </w:r>
          </w:p>
        </w:tc>
        <w:tc>
          <w:tcPr>
            <w:tcW w:w="6600" w:type="dxa"/>
            <w:shd w:val="clear" w:color="auto" w:fill="auto"/>
            <w:vAlign w:val="center"/>
          </w:tcPr>
          <w:p w14:paraId="2CEAE614"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Boiler and Pressure Vessel Code, Section IX: Qualification Standard for Welding and Brazing Procedures, Welders, Brazers, and Welding and Brazing Operators</w:t>
            </w:r>
          </w:p>
        </w:tc>
      </w:tr>
      <w:tr w:rsidR="004A7D82" w:rsidRPr="006B1B92" w14:paraId="66ED5090" w14:textId="77777777" w:rsidTr="00863A2F">
        <w:trPr>
          <w:cantSplit/>
          <w:jc w:val="center"/>
        </w:trPr>
        <w:tc>
          <w:tcPr>
            <w:tcW w:w="2040" w:type="dxa"/>
            <w:shd w:val="clear" w:color="auto" w:fill="auto"/>
            <w:vAlign w:val="center"/>
          </w:tcPr>
          <w:p w14:paraId="105CF57D"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ASME B31.3</w:t>
            </w:r>
          </w:p>
        </w:tc>
        <w:tc>
          <w:tcPr>
            <w:tcW w:w="6600" w:type="dxa"/>
            <w:shd w:val="clear" w:color="auto" w:fill="auto"/>
            <w:vAlign w:val="center"/>
          </w:tcPr>
          <w:p w14:paraId="59427E1F"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Process Piping</w:t>
            </w:r>
          </w:p>
        </w:tc>
      </w:tr>
      <w:tr w:rsidR="004A7D82" w:rsidRPr="006B1B92" w14:paraId="5BD5D421" w14:textId="77777777" w:rsidTr="00863A2F">
        <w:trPr>
          <w:cantSplit/>
          <w:jc w:val="center"/>
        </w:trPr>
        <w:tc>
          <w:tcPr>
            <w:tcW w:w="2040" w:type="dxa"/>
            <w:shd w:val="clear" w:color="auto" w:fill="auto"/>
            <w:vAlign w:val="center"/>
          </w:tcPr>
          <w:p w14:paraId="39389455"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ASME B31.4</w:t>
            </w:r>
          </w:p>
        </w:tc>
        <w:tc>
          <w:tcPr>
            <w:tcW w:w="6600" w:type="dxa"/>
            <w:shd w:val="clear" w:color="auto" w:fill="auto"/>
            <w:vAlign w:val="center"/>
          </w:tcPr>
          <w:p w14:paraId="4A9F498F"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Pipeline Transportation Systems for Liquid Hydrocarbons</w:t>
            </w:r>
          </w:p>
        </w:tc>
      </w:tr>
    </w:tbl>
    <w:p w14:paraId="3537E662" w14:textId="77777777" w:rsidR="004A7D82" w:rsidRDefault="004A7D82" w:rsidP="004A7D82">
      <w:pPr>
        <w:pStyle w:val="Heading2"/>
      </w:pPr>
      <w:bookmarkStart w:id="6" w:name="_Toc260145886"/>
      <w:r w:rsidRPr="00547D5F">
        <w:t>American Welding Society (AWS)</w:t>
      </w:r>
      <w:bookmarkEnd w:id="6"/>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171837C7" w14:textId="77777777" w:rsidTr="00863A2F">
        <w:trPr>
          <w:cantSplit/>
          <w:jc w:val="center"/>
        </w:trPr>
        <w:tc>
          <w:tcPr>
            <w:tcW w:w="2040" w:type="dxa"/>
            <w:shd w:val="clear" w:color="auto" w:fill="auto"/>
            <w:vAlign w:val="center"/>
          </w:tcPr>
          <w:p w14:paraId="3C8E02C3" w14:textId="77777777" w:rsidR="004A7D82" w:rsidRPr="002E0D0B" w:rsidRDefault="004A7D82" w:rsidP="00863A2F">
            <w:pPr>
              <w:pStyle w:val="ValeroBodyIndent1"/>
              <w:spacing w:before="0" w:after="0"/>
              <w:ind w:left="0"/>
            </w:pPr>
            <w:r>
              <w:t>AWS A5.1</w:t>
            </w:r>
          </w:p>
        </w:tc>
        <w:tc>
          <w:tcPr>
            <w:tcW w:w="6600" w:type="dxa"/>
            <w:shd w:val="clear" w:color="auto" w:fill="auto"/>
            <w:vAlign w:val="center"/>
          </w:tcPr>
          <w:p w14:paraId="2F0CBF6B" w14:textId="77777777" w:rsidR="004A7D82" w:rsidRPr="002E0D0B" w:rsidRDefault="004A7D82" w:rsidP="00863A2F">
            <w:pPr>
              <w:pStyle w:val="ValeroBodyIndent1"/>
              <w:spacing w:before="0" w:after="0"/>
              <w:ind w:left="0"/>
            </w:pPr>
            <w:r w:rsidRPr="00547D5F">
              <w:t>Specification for Covered Carbon Steel Arc Welding Electrodes</w:t>
            </w:r>
          </w:p>
        </w:tc>
      </w:tr>
      <w:tr w:rsidR="004A7D82" w:rsidRPr="006B1B92" w14:paraId="57AC8270" w14:textId="77777777" w:rsidTr="00863A2F">
        <w:trPr>
          <w:cantSplit/>
          <w:jc w:val="center"/>
        </w:trPr>
        <w:tc>
          <w:tcPr>
            <w:tcW w:w="2040" w:type="dxa"/>
            <w:shd w:val="clear" w:color="auto" w:fill="auto"/>
            <w:vAlign w:val="center"/>
          </w:tcPr>
          <w:p w14:paraId="172080D9" w14:textId="77777777" w:rsidR="004A7D82" w:rsidRPr="002E0D0B" w:rsidRDefault="004A7D82" w:rsidP="00863A2F">
            <w:pPr>
              <w:pStyle w:val="ValeroBodyIndent1"/>
              <w:spacing w:before="0" w:after="0"/>
              <w:ind w:left="0"/>
            </w:pPr>
            <w:r>
              <w:t>AWS A5.5</w:t>
            </w:r>
          </w:p>
        </w:tc>
        <w:tc>
          <w:tcPr>
            <w:tcW w:w="6600" w:type="dxa"/>
            <w:shd w:val="clear" w:color="auto" w:fill="auto"/>
            <w:vAlign w:val="center"/>
          </w:tcPr>
          <w:p w14:paraId="54FBB71C" w14:textId="77777777" w:rsidR="004A7D82" w:rsidRPr="002E0D0B" w:rsidRDefault="004A7D82" w:rsidP="00863A2F">
            <w:pPr>
              <w:pStyle w:val="ValeroBodyIndent1"/>
              <w:spacing w:before="0" w:after="0"/>
              <w:ind w:left="0"/>
            </w:pPr>
            <w:r w:rsidRPr="00547D5F">
              <w:t xml:space="preserve">Specification for Low Alloy Steel Covered </w:t>
            </w:r>
            <w:r>
              <w:t xml:space="preserve">Arc </w:t>
            </w:r>
            <w:r w:rsidRPr="00547D5F">
              <w:t>Welding Electrodes</w:t>
            </w:r>
          </w:p>
        </w:tc>
      </w:tr>
    </w:tbl>
    <w:p w14:paraId="1014F7A7" w14:textId="77777777" w:rsidR="004A7D82" w:rsidRPr="00D96260" w:rsidRDefault="004A7D82" w:rsidP="004A7D82">
      <w:pPr>
        <w:pStyle w:val="Heading2"/>
      </w:pPr>
      <w:bookmarkStart w:id="7" w:name="_Toc260145887"/>
      <w:smartTag w:uri="urn:schemas-microsoft-com:office:smarttags" w:element="country-region">
        <w:smartTag w:uri="urn:schemas-microsoft-com:office:smarttags" w:element="place">
          <w:r w:rsidRPr="00D96260">
            <w:t>U.S.</w:t>
          </w:r>
        </w:smartTag>
      </w:smartTag>
      <w:r w:rsidRPr="00D96260">
        <w:t xml:space="preserve"> Department of Transportation (DOT)</w:t>
      </w:r>
      <w:bookmarkEnd w:id="7"/>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340D6BA4" w14:textId="77777777" w:rsidTr="00863A2F">
        <w:trPr>
          <w:cantSplit/>
          <w:jc w:val="center"/>
        </w:trPr>
        <w:tc>
          <w:tcPr>
            <w:tcW w:w="2040" w:type="dxa"/>
            <w:shd w:val="clear" w:color="auto" w:fill="auto"/>
            <w:vAlign w:val="center"/>
          </w:tcPr>
          <w:p w14:paraId="0F6D89E7" w14:textId="77777777" w:rsidR="004A7D82" w:rsidRPr="006B1B92" w:rsidRDefault="004A7D82" w:rsidP="00863A2F">
            <w:pPr>
              <w:pStyle w:val="ValeroBodyIndent2"/>
              <w:spacing w:before="0" w:after="0"/>
              <w:ind w:left="0"/>
              <w:rPr>
                <w:rFonts w:ascii="Times New Roman" w:hAnsi="Times New Roman"/>
              </w:rPr>
            </w:pPr>
            <w:r w:rsidRPr="006B1B92">
              <w:rPr>
                <w:rFonts w:ascii="Times New Roman" w:hAnsi="Times New Roman"/>
              </w:rPr>
              <w:t>49 CFR 195</w:t>
            </w:r>
          </w:p>
        </w:tc>
        <w:tc>
          <w:tcPr>
            <w:tcW w:w="6600" w:type="dxa"/>
            <w:shd w:val="clear" w:color="auto" w:fill="auto"/>
            <w:vAlign w:val="center"/>
          </w:tcPr>
          <w:p w14:paraId="78501A49" w14:textId="77777777" w:rsidR="004A7D82" w:rsidRPr="006B1B92" w:rsidRDefault="004A7D82" w:rsidP="00863A2F">
            <w:pPr>
              <w:pStyle w:val="ValeroBodyIndent2"/>
              <w:spacing w:before="0" w:after="0"/>
              <w:ind w:left="0"/>
              <w:rPr>
                <w:rFonts w:ascii="Times New Roman" w:hAnsi="Times New Roman"/>
              </w:rPr>
            </w:pPr>
            <w:r w:rsidRPr="006B1B92">
              <w:rPr>
                <w:rFonts w:ascii="Times New Roman" w:hAnsi="Times New Roman"/>
              </w:rPr>
              <w:t>Code of Federal Regulations, Title 49, Part 195, Transportation of Hazardous Liquids By Pipeline</w:t>
            </w:r>
          </w:p>
        </w:tc>
      </w:tr>
    </w:tbl>
    <w:p w14:paraId="01E735A5" w14:textId="5BBD9F2F" w:rsidR="004A7D82" w:rsidRDefault="006F042C" w:rsidP="004A7D82">
      <w:pPr>
        <w:pStyle w:val="Heading2"/>
      </w:pPr>
      <w:bookmarkStart w:id="8" w:name="_Toc260145888"/>
      <w:r>
        <w:t>Owner</w:t>
      </w:r>
      <w:r w:rsidR="004A7D82">
        <w:t xml:space="preserve"> Welding Manual</w:t>
      </w:r>
      <w:bookmarkEnd w:id="8"/>
      <w:r w:rsidR="004A7D82">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28F72B0E" w14:textId="77777777" w:rsidTr="00863A2F">
        <w:trPr>
          <w:cantSplit/>
          <w:jc w:val="center"/>
        </w:trPr>
        <w:tc>
          <w:tcPr>
            <w:tcW w:w="2040" w:type="dxa"/>
            <w:shd w:val="clear" w:color="auto" w:fill="auto"/>
            <w:vAlign w:val="center"/>
          </w:tcPr>
          <w:p w14:paraId="1E019DDC" w14:textId="77777777" w:rsidR="004A7D82" w:rsidRPr="002E0D0B" w:rsidRDefault="004A7D82" w:rsidP="00863A2F">
            <w:pPr>
              <w:pStyle w:val="ValeroBodyIndent1"/>
              <w:spacing w:before="0" w:after="0"/>
              <w:ind w:left="0"/>
            </w:pPr>
            <w:r>
              <w:t>Spec 102</w:t>
            </w:r>
          </w:p>
        </w:tc>
        <w:tc>
          <w:tcPr>
            <w:tcW w:w="6600" w:type="dxa"/>
            <w:shd w:val="clear" w:color="auto" w:fill="auto"/>
            <w:vAlign w:val="center"/>
          </w:tcPr>
          <w:p w14:paraId="3F11CD20" w14:textId="77777777" w:rsidR="004A7D82" w:rsidRPr="002E0D0B" w:rsidRDefault="004A7D82" w:rsidP="00863A2F">
            <w:pPr>
              <w:pStyle w:val="ValeroBodyIndent1"/>
              <w:spacing w:before="0" w:after="0"/>
              <w:ind w:left="0"/>
            </w:pPr>
            <w:r w:rsidRPr="00547D5F">
              <w:t>Welder Performance Qualification</w:t>
            </w:r>
          </w:p>
        </w:tc>
      </w:tr>
      <w:tr w:rsidR="004A7D82" w:rsidRPr="006B1B92" w14:paraId="0CF76DFE" w14:textId="77777777" w:rsidTr="00863A2F">
        <w:trPr>
          <w:cantSplit/>
          <w:jc w:val="center"/>
        </w:trPr>
        <w:tc>
          <w:tcPr>
            <w:tcW w:w="2040" w:type="dxa"/>
            <w:shd w:val="clear" w:color="auto" w:fill="auto"/>
            <w:vAlign w:val="center"/>
          </w:tcPr>
          <w:p w14:paraId="2D3B772D" w14:textId="77777777" w:rsidR="004A7D82" w:rsidRPr="002E0D0B" w:rsidRDefault="004A7D82" w:rsidP="00863A2F">
            <w:pPr>
              <w:pStyle w:val="ValeroBodyIndent1"/>
              <w:spacing w:before="0" w:after="0"/>
              <w:ind w:left="0"/>
            </w:pPr>
            <w:r>
              <w:t>Spec 103</w:t>
            </w:r>
          </w:p>
        </w:tc>
        <w:tc>
          <w:tcPr>
            <w:tcW w:w="6600" w:type="dxa"/>
            <w:shd w:val="clear" w:color="auto" w:fill="auto"/>
            <w:vAlign w:val="center"/>
          </w:tcPr>
          <w:p w14:paraId="5D57D0F0" w14:textId="77777777" w:rsidR="004A7D82" w:rsidRPr="002E0D0B" w:rsidRDefault="004A7D82" w:rsidP="00863A2F">
            <w:pPr>
              <w:pStyle w:val="ValeroBodyIndent1"/>
              <w:spacing w:before="0" w:after="0"/>
              <w:ind w:left="0"/>
            </w:pPr>
            <w:r w:rsidRPr="00547D5F">
              <w:t>Radiographic Examination of Piping Welds</w:t>
            </w:r>
          </w:p>
        </w:tc>
      </w:tr>
      <w:tr w:rsidR="004A7D82" w:rsidRPr="006B1B92" w14:paraId="6226CBD0" w14:textId="77777777" w:rsidTr="00863A2F">
        <w:trPr>
          <w:cantSplit/>
          <w:jc w:val="center"/>
        </w:trPr>
        <w:tc>
          <w:tcPr>
            <w:tcW w:w="2040" w:type="dxa"/>
            <w:shd w:val="clear" w:color="auto" w:fill="auto"/>
            <w:vAlign w:val="center"/>
          </w:tcPr>
          <w:p w14:paraId="0B4364D8" w14:textId="77777777" w:rsidR="004A7D82" w:rsidRPr="002E0D0B" w:rsidRDefault="004A7D82" w:rsidP="00863A2F">
            <w:pPr>
              <w:pStyle w:val="ValeroBodyIndent1"/>
              <w:spacing w:before="0" w:after="0"/>
              <w:ind w:left="0"/>
            </w:pPr>
            <w:r>
              <w:t>Spec 109</w:t>
            </w:r>
          </w:p>
        </w:tc>
        <w:tc>
          <w:tcPr>
            <w:tcW w:w="6600" w:type="dxa"/>
            <w:shd w:val="clear" w:color="auto" w:fill="auto"/>
            <w:vAlign w:val="center"/>
          </w:tcPr>
          <w:p w14:paraId="33807575" w14:textId="77777777" w:rsidR="004A7D82" w:rsidRPr="00547D5F" w:rsidRDefault="004A7D82" w:rsidP="00863A2F">
            <w:pPr>
              <w:pStyle w:val="ValeroBodyIndent1"/>
              <w:spacing w:before="0" w:after="0"/>
              <w:ind w:left="0"/>
            </w:pPr>
            <w:r w:rsidRPr="00547D5F">
              <w:t>Arc Burn Removal Procedure</w:t>
            </w:r>
          </w:p>
        </w:tc>
      </w:tr>
    </w:tbl>
    <w:p w14:paraId="0565E141" w14:textId="77777777" w:rsidR="004A7D82" w:rsidRPr="00787E4C" w:rsidRDefault="004A7D82" w:rsidP="004A7D82">
      <w:pPr>
        <w:pStyle w:val="ValeroBodyIndent1"/>
        <w:rPr>
          <w:sz w:val="20"/>
        </w:rPr>
      </w:pPr>
    </w:p>
    <w:p w14:paraId="307F234D" w14:textId="77777777" w:rsidR="004A7D82" w:rsidRDefault="004A7D82" w:rsidP="004A7D82">
      <w:pPr>
        <w:pStyle w:val="ValeroLine"/>
      </w:pPr>
      <w:r>
        <w:br w:type="page"/>
      </w:r>
    </w:p>
    <w:p w14:paraId="187A0CA7" w14:textId="77777777" w:rsidR="004A7D82" w:rsidRPr="00547D5F" w:rsidRDefault="004A7D82" w:rsidP="004A7D82">
      <w:pPr>
        <w:pStyle w:val="Heading1"/>
      </w:pPr>
      <w:bookmarkStart w:id="9" w:name="_Toc260145889"/>
      <w:r w:rsidRPr="00547D5F">
        <w:lastRenderedPageBreak/>
        <w:t>Material Requirements</w:t>
      </w:r>
      <w:bookmarkEnd w:id="9"/>
      <w:r w:rsidRPr="00547D5F">
        <w:fldChar w:fldCharType="begin"/>
      </w:r>
      <w:r w:rsidRPr="00547D5F">
        <w:instrText>tc \l1 “</w:instrText>
      </w:r>
      <w:bookmarkStart w:id="10" w:name="_Toc72047776"/>
      <w:r w:rsidRPr="00547D5F">
        <w:instrText>3.0</w:instrText>
      </w:r>
      <w:r w:rsidRPr="00547D5F">
        <w:tab/>
        <w:instrText>Material Requirements</w:instrText>
      </w:r>
      <w:bookmarkEnd w:id="10"/>
      <w:r w:rsidRPr="00547D5F">
        <w:fldChar w:fldCharType="end"/>
      </w:r>
    </w:p>
    <w:p w14:paraId="1D4427AE" w14:textId="3AC5D9B7" w:rsidR="004A7D82" w:rsidRDefault="004A7D82" w:rsidP="004A7D82">
      <w:pPr>
        <w:pStyle w:val="ValeroBodyIndent1"/>
      </w:pPr>
      <w:r w:rsidRPr="00547D5F">
        <w:t xml:space="preserve">In addition to </w:t>
      </w:r>
      <w:r w:rsidR="006F042C">
        <w:t>Owner</w:t>
      </w:r>
      <w:r w:rsidRPr="00547D5F">
        <w:t xml:space="preserve"> material specifications and purchase order requirements, all pipe material, steel pipe flanges, fittings</w:t>
      </w:r>
      <w:r>
        <w:t>,</w:t>
      </w:r>
      <w:r w:rsidRPr="00547D5F">
        <w:t xml:space="preserve"> and valves used in the construction of </w:t>
      </w:r>
      <w:r w:rsidR="006F042C">
        <w:t>Owner</w:t>
      </w:r>
      <w:r w:rsidRPr="00547D5F">
        <w:t xml:space="preserve"> pipelines and related piping systems shall meet the requirements of </w:t>
      </w:r>
      <w:r>
        <w:t>the following:</w:t>
      </w:r>
    </w:p>
    <w:p w14:paraId="5AB2FCDA" w14:textId="77777777" w:rsidR="004A7D82" w:rsidRDefault="004A7D82" w:rsidP="004A7D82">
      <w:pPr>
        <w:pStyle w:val="Heading2"/>
      </w:pPr>
      <w:bookmarkStart w:id="11" w:name="_Toc260145890"/>
      <w:r w:rsidRPr="00547D5F">
        <w:t>American Petroleum Institute (API)</w:t>
      </w:r>
      <w:bookmarkEnd w:id="11"/>
      <w:r w:rsidRPr="00547D5F">
        <w:t xml:space="preserve"> </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47F82240" w14:textId="77777777" w:rsidTr="00863A2F">
        <w:trPr>
          <w:cantSplit/>
          <w:jc w:val="center"/>
        </w:trPr>
        <w:tc>
          <w:tcPr>
            <w:tcW w:w="2040" w:type="dxa"/>
            <w:shd w:val="clear" w:color="auto" w:fill="auto"/>
            <w:vAlign w:val="center"/>
          </w:tcPr>
          <w:p w14:paraId="1F9B0B58" w14:textId="77777777" w:rsidR="004A7D82" w:rsidRPr="002E0D0B" w:rsidRDefault="004A7D82" w:rsidP="00863A2F">
            <w:pPr>
              <w:pStyle w:val="ValeroBodyIndent1"/>
              <w:spacing w:before="0" w:after="0"/>
              <w:ind w:left="0"/>
            </w:pPr>
            <w:r w:rsidRPr="002E0D0B">
              <w:t xml:space="preserve">API </w:t>
            </w:r>
            <w:r>
              <w:t>SPEC 5L</w:t>
            </w:r>
          </w:p>
        </w:tc>
        <w:tc>
          <w:tcPr>
            <w:tcW w:w="6600" w:type="dxa"/>
            <w:shd w:val="clear" w:color="auto" w:fill="auto"/>
            <w:vAlign w:val="center"/>
          </w:tcPr>
          <w:p w14:paraId="1A0EE1C6" w14:textId="77777777" w:rsidR="004A7D82" w:rsidRPr="002E0D0B" w:rsidRDefault="004A7D82" w:rsidP="00863A2F">
            <w:pPr>
              <w:pStyle w:val="ValeroBodyIndent1"/>
              <w:spacing w:before="0" w:after="0"/>
              <w:ind w:left="0"/>
            </w:pPr>
            <w:r>
              <w:t>Line Pipe</w:t>
            </w:r>
          </w:p>
        </w:tc>
      </w:tr>
      <w:tr w:rsidR="004A7D82" w:rsidRPr="006B1B92" w14:paraId="5F2F7972" w14:textId="77777777" w:rsidTr="00863A2F">
        <w:trPr>
          <w:cantSplit/>
          <w:jc w:val="center"/>
        </w:trPr>
        <w:tc>
          <w:tcPr>
            <w:tcW w:w="2040" w:type="dxa"/>
            <w:shd w:val="clear" w:color="auto" w:fill="auto"/>
            <w:vAlign w:val="center"/>
          </w:tcPr>
          <w:p w14:paraId="1546C95E" w14:textId="77777777" w:rsidR="004A7D82" w:rsidRPr="002E0D0B" w:rsidRDefault="004A7D82" w:rsidP="00863A2F">
            <w:pPr>
              <w:pStyle w:val="ValeroBodyIndent1"/>
              <w:spacing w:before="0" w:after="0"/>
              <w:ind w:left="0"/>
            </w:pPr>
            <w:r w:rsidRPr="002E0D0B">
              <w:t xml:space="preserve">API </w:t>
            </w:r>
            <w:r>
              <w:t>SPEC 6D</w:t>
            </w:r>
          </w:p>
        </w:tc>
        <w:tc>
          <w:tcPr>
            <w:tcW w:w="6600" w:type="dxa"/>
            <w:shd w:val="clear" w:color="auto" w:fill="auto"/>
            <w:vAlign w:val="center"/>
          </w:tcPr>
          <w:p w14:paraId="57A7E600" w14:textId="77777777" w:rsidR="004A7D82" w:rsidRPr="002E0D0B" w:rsidRDefault="004A7D82" w:rsidP="00863A2F">
            <w:pPr>
              <w:pStyle w:val="ValeroBodyIndent1"/>
              <w:spacing w:before="0" w:after="0"/>
              <w:ind w:left="0"/>
            </w:pPr>
            <w:r>
              <w:t>Pipeline Valves</w:t>
            </w:r>
          </w:p>
        </w:tc>
      </w:tr>
    </w:tbl>
    <w:p w14:paraId="3B52F663" w14:textId="77777777" w:rsidR="004A7D82" w:rsidRDefault="004A7D82" w:rsidP="004A7D82">
      <w:pPr>
        <w:pStyle w:val="Heading2"/>
      </w:pPr>
      <w:bookmarkStart w:id="12" w:name="_Toc260145891"/>
      <w:r w:rsidRPr="00547D5F">
        <w:t>ASME</w:t>
      </w:r>
      <w:r>
        <w:t xml:space="preserve"> International</w:t>
      </w:r>
      <w:bookmarkEnd w:id="12"/>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0CD54A04" w14:textId="77777777" w:rsidTr="00863A2F">
        <w:trPr>
          <w:cantSplit/>
          <w:jc w:val="center"/>
        </w:trPr>
        <w:tc>
          <w:tcPr>
            <w:tcW w:w="2040" w:type="dxa"/>
            <w:shd w:val="clear" w:color="auto" w:fill="auto"/>
            <w:vAlign w:val="center"/>
          </w:tcPr>
          <w:p w14:paraId="78C303FC"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ASME B16.5</w:t>
            </w:r>
          </w:p>
        </w:tc>
        <w:tc>
          <w:tcPr>
            <w:tcW w:w="6600" w:type="dxa"/>
            <w:shd w:val="clear" w:color="auto" w:fill="auto"/>
            <w:vAlign w:val="center"/>
          </w:tcPr>
          <w:p w14:paraId="6C7CDA72"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Pipe Flanges and Flanged Fittings</w:t>
            </w:r>
          </w:p>
        </w:tc>
      </w:tr>
    </w:tbl>
    <w:p w14:paraId="6D854601" w14:textId="77777777" w:rsidR="004A7D82" w:rsidRPr="00F24618" w:rsidRDefault="004A7D82" w:rsidP="004A7D82">
      <w:pPr>
        <w:pStyle w:val="Heading2"/>
      </w:pPr>
      <w:bookmarkStart w:id="13" w:name="_Toc260145892"/>
      <w:r w:rsidRPr="00F24618">
        <w:t>Manufacturers Standardization Society (MSS)</w:t>
      </w:r>
      <w:bookmarkEnd w:id="13"/>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040"/>
        <w:gridCol w:w="6600"/>
      </w:tblGrid>
      <w:tr w:rsidR="004A7D82" w:rsidRPr="006B1B92" w14:paraId="54715471" w14:textId="77777777" w:rsidTr="00863A2F">
        <w:trPr>
          <w:cantSplit/>
          <w:jc w:val="center"/>
        </w:trPr>
        <w:tc>
          <w:tcPr>
            <w:tcW w:w="2040" w:type="dxa"/>
            <w:shd w:val="clear" w:color="auto" w:fill="auto"/>
            <w:vAlign w:val="center"/>
          </w:tcPr>
          <w:p w14:paraId="2CDB8A4D"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MSS SP-44</w:t>
            </w:r>
          </w:p>
        </w:tc>
        <w:tc>
          <w:tcPr>
            <w:tcW w:w="6600" w:type="dxa"/>
            <w:shd w:val="clear" w:color="auto" w:fill="auto"/>
            <w:vAlign w:val="center"/>
          </w:tcPr>
          <w:p w14:paraId="7D558236" w14:textId="77777777" w:rsidR="004A7D82" w:rsidRPr="006B1B92" w:rsidRDefault="004A7D82" w:rsidP="00863A2F">
            <w:pPr>
              <w:pStyle w:val="ValeroTableText"/>
              <w:tabs>
                <w:tab w:val="left" w:pos="2988"/>
              </w:tabs>
              <w:spacing w:before="0" w:after="0"/>
              <w:rPr>
                <w:rFonts w:ascii="Times New Roman" w:hAnsi="Times New Roman"/>
              </w:rPr>
            </w:pPr>
            <w:r w:rsidRPr="006B1B92">
              <w:rPr>
                <w:rFonts w:ascii="Times New Roman" w:hAnsi="Times New Roman"/>
              </w:rPr>
              <w:t>Steel Pipeline Flanges</w:t>
            </w:r>
          </w:p>
        </w:tc>
      </w:tr>
    </w:tbl>
    <w:p w14:paraId="1AC15296" w14:textId="77777777" w:rsidR="004A7D82" w:rsidRDefault="004A7D82" w:rsidP="004A7D82">
      <w:pPr>
        <w:pStyle w:val="ValeroLine"/>
      </w:pPr>
    </w:p>
    <w:p w14:paraId="058A0EAD" w14:textId="77777777" w:rsidR="004A7D82" w:rsidRPr="00547D5F" w:rsidRDefault="004A7D82" w:rsidP="004A7D82">
      <w:pPr>
        <w:pStyle w:val="Heading1"/>
      </w:pPr>
      <w:bookmarkStart w:id="14" w:name="_Toc260145893"/>
      <w:r w:rsidRPr="00547D5F">
        <w:t>Welding Procedure Qualification</w:t>
      </w:r>
      <w:bookmarkEnd w:id="14"/>
      <w:r w:rsidRPr="00547D5F">
        <w:fldChar w:fldCharType="begin"/>
      </w:r>
      <w:r w:rsidRPr="00547D5F">
        <w:instrText>tc \l1 “</w:instrText>
      </w:r>
      <w:bookmarkStart w:id="15" w:name="_Toc72047777"/>
      <w:r w:rsidRPr="00547D5F">
        <w:instrText>4.0</w:instrText>
      </w:r>
      <w:r w:rsidRPr="00547D5F">
        <w:tab/>
        <w:instrText>Welding Procedure Qualification</w:instrText>
      </w:r>
      <w:bookmarkEnd w:id="15"/>
      <w:r w:rsidRPr="00547D5F">
        <w:fldChar w:fldCharType="end"/>
      </w:r>
    </w:p>
    <w:p w14:paraId="1C61AF95" w14:textId="77777777" w:rsidR="004A7D82" w:rsidRPr="00547D5F" w:rsidRDefault="004A7D82" w:rsidP="004A7D82">
      <w:pPr>
        <w:pStyle w:val="Heading2"/>
      </w:pPr>
      <w:bookmarkStart w:id="16" w:name="_Toc260145894"/>
      <w:r w:rsidRPr="00547D5F">
        <w:t>General</w:t>
      </w:r>
      <w:bookmarkEnd w:id="16"/>
      <w:r w:rsidRPr="00547D5F">
        <w:fldChar w:fldCharType="begin"/>
      </w:r>
      <w:r w:rsidRPr="00547D5F">
        <w:instrText>tc \l2 “</w:instrText>
      </w:r>
      <w:bookmarkStart w:id="17" w:name="_Toc72047778"/>
      <w:r w:rsidRPr="00547D5F">
        <w:instrText>4.1</w:instrText>
      </w:r>
      <w:r w:rsidRPr="00547D5F">
        <w:tab/>
        <w:instrText>General</w:instrText>
      </w:r>
      <w:bookmarkEnd w:id="17"/>
      <w:r w:rsidRPr="00547D5F">
        <w:fldChar w:fldCharType="end"/>
      </w:r>
    </w:p>
    <w:p w14:paraId="6A99AB76" w14:textId="77777777" w:rsidR="004A7D82" w:rsidRPr="00547D5F" w:rsidRDefault="004A7D82" w:rsidP="004A7D82">
      <w:pPr>
        <w:pStyle w:val="ValeroBodyIndent1"/>
      </w:pPr>
      <w:r w:rsidRPr="00547D5F">
        <w:t>In accordance with DOT regulations, detailed welding procedures must be established prior to production welding and qualified to demonstrate that welds having suitable mechanical properties and soundness can be made with a particular procedure. The quality of the procedure welds shall be determined by destructive testing in accordance with API 1104 or ASME Section IX, latest editions, as applicable.</w:t>
      </w:r>
    </w:p>
    <w:p w14:paraId="2453C0E2" w14:textId="77777777" w:rsidR="004A7D82" w:rsidRPr="00547D5F" w:rsidRDefault="004A7D82" w:rsidP="004A7D82">
      <w:pPr>
        <w:pStyle w:val="ValeroBodyIndent1"/>
      </w:pPr>
      <w:r w:rsidRPr="00547D5F">
        <w:t>Qualification of welding procedures shall be in accordance with API 1104 for the construction of new pipelines and API 1104 Appendix B</w:t>
      </w:r>
      <w:r>
        <w:t xml:space="preserve"> or API 1107</w:t>
      </w:r>
      <w:r w:rsidRPr="00547D5F">
        <w:t xml:space="preserve"> for welding of “In-Service” pipelines. Welding procedures and welders for Plant piping systems designed in accordance with ASME B31.3 shall be qualified in accordance with ASME Section IX.</w:t>
      </w:r>
    </w:p>
    <w:p w14:paraId="3C1B70F9" w14:textId="77777777" w:rsidR="004A7D82" w:rsidRPr="00547D5F" w:rsidRDefault="004A7D82" w:rsidP="004A7D82">
      <w:pPr>
        <w:pStyle w:val="ValeroBodyIndent1"/>
      </w:pPr>
      <w:r w:rsidRPr="00547D5F">
        <w:t xml:space="preserve">The maintenance support personnel shall be responsible for conducting all testing, evaluation and approval of test results for each welding procedure. A welding procedure shall NOT be used for pipeline construction or for repair welding prior to its approval by the </w:t>
      </w:r>
      <w:r>
        <w:t xml:space="preserve">Welding </w:t>
      </w:r>
      <w:r w:rsidRPr="00547D5F">
        <w:t>Manage</w:t>
      </w:r>
      <w:r>
        <w:t>r</w:t>
      </w:r>
      <w:r w:rsidRPr="00547D5F">
        <w:t>.</w:t>
      </w:r>
    </w:p>
    <w:p w14:paraId="03C9D641" w14:textId="77777777" w:rsidR="004A7D82" w:rsidRPr="00547D5F" w:rsidRDefault="004A7D82" w:rsidP="004A7D82">
      <w:pPr>
        <w:pStyle w:val="ValeroBodyIndent1"/>
      </w:pPr>
      <w:r w:rsidRPr="00547D5F">
        <w:t>Unless otherwise specified and approved, the welding procedures to be used will be those provided in this manual. The approved welding procedures shall be adhered to at all times during welding. In the event that the contractor requests a change of essential variables (as defined by API 1104), a new procedure shall be developed.</w:t>
      </w:r>
    </w:p>
    <w:p w14:paraId="712D2E43" w14:textId="77777777" w:rsidR="004A7D82" w:rsidRDefault="004A7D82" w:rsidP="004A7D82">
      <w:pPr>
        <w:pStyle w:val="ValeroBodyIndent1"/>
      </w:pPr>
      <w:r w:rsidRPr="00547D5F">
        <w:t>As required, additional procedures will be established and incorporated into this manual.</w:t>
      </w:r>
    </w:p>
    <w:p w14:paraId="6D54B873" w14:textId="77777777" w:rsidR="004A7D82" w:rsidRPr="00547D5F" w:rsidRDefault="004A7D82" w:rsidP="004A7D82">
      <w:pPr>
        <w:pStyle w:val="Heading2"/>
      </w:pPr>
      <w:r>
        <w:br w:type="page"/>
      </w:r>
      <w:bookmarkStart w:id="18" w:name="_Toc260145895"/>
      <w:r w:rsidRPr="00547D5F">
        <w:lastRenderedPageBreak/>
        <w:t>Temperature</w:t>
      </w:r>
      <w:bookmarkEnd w:id="18"/>
      <w:r w:rsidRPr="00547D5F">
        <w:fldChar w:fldCharType="begin"/>
      </w:r>
      <w:r w:rsidRPr="00547D5F">
        <w:instrText>tc \l2 “</w:instrText>
      </w:r>
      <w:bookmarkStart w:id="19" w:name="_Toc72047779"/>
      <w:r w:rsidRPr="00547D5F">
        <w:instrText>4.2</w:instrText>
      </w:r>
      <w:r w:rsidRPr="00547D5F">
        <w:tab/>
        <w:instrText>Temperature</w:instrText>
      </w:r>
      <w:bookmarkEnd w:id="19"/>
      <w:r w:rsidRPr="00547D5F">
        <w:fldChar w:fldCharType="end"/>
      </w:r>
    </w:p>
    <w:p w14:paraId="6634F435" w14:textId="77777777" w:rsidR="004A7D82" w:rsidRPr="00547D5F" w:rsidRDefault="004A7D82" w:rsidP="004A7D82">
      <w:pPr>
        <w:pStyle w:val="ValeroBodyIndent1"/>
      </w:pPr>
      <w:r w:rsidRPr="00547D5F">
        <w:t>The ambient temperature at which the welding procedure qualification was conducted shall be included in the procedure. The approved procedure may be used for construction at temperatures above or below the test temperature provided preheat temperatures specified in the procedure are followed.</w:t>
      </w:r>
    </w:p>
    <w:p w14:paraId="18898CC4" w14:textId="77777777" w:rsidR="004A7D82" w:rsidRDefault="004A7D82" w:rsidP="004A7D82">
      <w:pPr>
        <w:pStyle w:val="ValeroLine"/>
      </w:pPr>
    </w:p>
    <w:p w14:paraId="6FEA0A2D" w14:textId="77777777" w:rsidR="004A7D82" w:rsidRPr="00547D5F" w:rsidRDefault="004A7D82" w:rsidP="004A7D82">
      <w:pPr>
        <w:pStyle w:val="Heading1"/>
      </w:pPr>
      <w:bookmarkStart w:id="20" w:name="_Toc260145896"/>
      <w:r w:rsidRPr="00547D5F">
        <w:t>Welder Qualification</w:t>
      </w:r>
      <w:bookmarkEnd w:id="20"/>
      <w:r w:rsidRPr="00547D5F">
        <w:fldChar w:fldCharType="begin"/>
      </w:r>
      <w:r w:rsidRPr="00547D5F">
        <w:instrText>tc \l1 “</w:instrText>
      </w:r>
      <w:bookmarkStart w:id="21" w:name="_Toc72047780"/>
      <w:r w:rsidRPr="00547D5F">
        <w:instrText>5.0</w:instrText>
      </w:r>
      <w:r w:rsidRPr="00547D5F">
        <w:tab/>
        <w:instrText>Welder Qualification</w:instrText>
      </w:r>
      <w:bookmarkEnd w:id="21"/>
      <w:r w:rsidRPr="00547D5F">
        <w:fldChar w:fldCharType="end"/>
      </w:r>
    </w:p>
    <w:p w14:paraId="00954B6D" w14:textId="77777777" w:rsidR="004A7D82" w:rsidRPr="00547D5F" w:rsidRDefault="004A7D82" w:rsidP="004A7D82">
      <w:pPr>
        <w:pStyle w:val="ValeroBodyIndent1"/>
      </w:pPr>
      <w:r>
        <w:t>Until p</w:t>
      </w:r>
      <w:r w:rsidRPr="00547D5F">
        <w:t xml:space="preserve">rior to performing any work, all welders </w:t>
      </w:r>
      <w:r>
        <w:t xml:space="preserve">should be inspected by a qualified welder API adopts 1104 Appendix B or API 1107 may be used for “In-Service” welding </w:t>
      </w:r>
      <w:r w:rsidRPr="00547D5F">
        <w:t xml:space="preserve">in accordance with </w:t>
      </w:r>
      <w:r>
        <w:t xml:space="preserve">WM Spec 102. </w:t>
      </w:r>
      <w:r w:rsidRPr="00547D5F">
        <w:t xml:space="preserve"> All welder qualification testing shall be performed under the direct supervision of a company approved inspector</w:t>
      </w:r>
      <w:r>
        <w:t>, except for ASME Section 9</w:t>
      </w:r>
      <w:r w:rsidRPr="00547D5F">
        <w:t xml:space="preserve">. </w:t>
      </w:r>
    </w:p>
    <w:p w14:paraId="7A7B3770" w14:textId="77777777" w:rsidR="004A7D82" w:rsidRPr="00547D5F" w:rsidRDefault="004A7D82" w:rsidP="004A7D82">
      <w:pPr>
        <w:pStyle w:val="ValeroBodyIndent1"/>
      </w:pPr>
      <w:r w:rsidRPr="00547D5F">
        <w:t xml:space="preserve">A welder is not allowed to weld on </w:t>
      </w:r>
      <w:r w:rsidRPr="00020D03">
        <w:rPr>
          <w:u w:val="single"/>
        </w:rPr>
        <w:t>ANY</w:t>
      </w:r>
      <w:r w:rsidRPr="00547D5F">
        <w:t xml:space="preserve"> pipelines or pipeline facilities until the welder has been tested and qualified in accordance with </w:t>
      </w:r>
      <w:r>
        <w:t>WM Spec 102</w:t>
      </w:r>
      <w:r w:rsidRPr="00547D5F">
        <w:t>.  Once qualified, the welder is then permitted to weld within the essential variables established by the qualification test. These essential variables are detailed in API 1104 for new construction or API 1104 Appendix B</w:t>
      </w:r>
      <w:r>
        <w:t xml:space="preserve"> or API 1107</w:t>
      </w:r>
      <w:r w:rsidRPr="00547D5F">
        <w:t xml:space="preserve"> “In-Service” welding.</w:t>
      </w:r>
    </w:p>
    <w:p w14:paraId="640AAF49" w14:textId="77777777" w:rsidR="004A7D82" w:rsidRDefault="004A7D82" w:rsidP="004A7D82">
      <w:pPr>
        <w:pStyle w:val="ValeroLine"/>
      </w:pPr>
    </w:p>
    <w:p w14:paraId="08F3629B" w14:textId="77777777" w:rsidR="004A7D82" w:rsidRPr="00547D5F" w:rsidRDefault="004A7D82" w:rsidP="004A7D82">
      <w:pPr>
        <w:pStyle w:val="Heading1"/>
      </w:pPr>
      <w:bookmarkStart w:id="22" w:name="_Toc260145897"/>
      <w:r w:rsidRPr="00547D5F">
        <w:t>Welding Process and Controls</w:t>
      </w:r>
      <w:bookmarkEnd w:id="22"/>
      <w:r w:rsidRPr="00547D5F">
        <w:fldChar w:fldCharType="begin"/>
      </w:r>
      <w:r w:rsidRPr="00547D5F">
        <w:instrText>tc \l1 “</w:instrText>
      </w:r>
      <w:bookmarkStart w:id="23" w:name="_Toc72047781"/>
      <w:r w:rsidRPr="00547D5F">
        <w:instrText>6.0</w:instrText>
      </w:r>
      <w:r w:rsidRPr="00547D5F">
        <w:tab/>
        <w:instrText>Welding Process and Controls</w:instrText>
      </w:r>
      <w:bookmarkEnd w:id="23"/>
      <w:r w:rsidRPr="00547D5F">
        <w:fldChar w:fldCharType="end"/>
      </w:r>
    </w:p>
    <w:p w14:paraId="7C1A9B0A" w14:textId="77777777" w:rsidR="004A7D82" w:rsidRPr="00547D5F" w:rsidRDefault="004A7D82" w:rsidP="004A7D82">
      <w:pPr>
        <w:pStyle w:val="ValeroBodyIndent1"/>
      </w:pPr>
      <w:r w:rsidRPr="00547D5F">
        <w:t xml:space="preserve">The approved field welding process to be used for construction and fabrication is the shielded metal arc </w:t>
      </w:r>
      <w:r>
        <w:t>welding (</w:t>
      </w:r>
      <w:r w:rsidRPr="00547D5F">
        <w:t xml:space="preserve">SMAW) process. </w:t>
      </w:r>
    </w:p>
    <w:p w14:paraId="23BABA75" w14:textId="77777777" w:rsidR="004A7D82" w:rsidRPr="00547D5F" w:rsidRDefault="004A7D82" w:rsidP="004A7D82">
      <w:pPr>
        <w:pStyle w:val="ValeroBodyIndent1"/>
      </w:pPr>
      <w:r w:rsidRPr="00547D5F">
        <w:t>Welding electrode and ground requirements include, but are not limited to the following:</w:t>
      </w:r>
    </w:p>
    <w:p w14:paraId="4D8FDCAA" w14:textId="77777777" w:rsidR="004A7D82" w:rsidRPr="00547D5F" w:rsidRDefault="004A7D82" w:rsidP="004A7D82">
      <w:pPr>
        <w:pStyle w:val="ValeroBodyIndent1"/>
        <w:numPr>
          <w:ilvl w:val="0"/>
          <w:numId w:val="2"/>
        </w:numPr>
        <w:tabs>
          <w:tab w:val="clear" w:pos="360"/>
        </w:tabs>
      </w:pPr>
      <w:r w:rsidRPr="00547D5F">
        <w:t>Cellulose coated</w:t>
      </w:r>
      <w:r>
        <w:t xml:space="preserve"> electrodes (E6010, E7010</w:t>
      </w:r>
      <w:r>
        <w:noBreakHyphen/>
        <w:t>G,</w:t>
      </w:r>
      <w:r w:rsidRPr="00547D5F">
        <w:t xml:space="preserve"> E8010</w:t>
      </w:r>
      <w:r w:rsidRPr="00547D5F">
        <w:noBreakHyphen/>
        <w:t>G</w:t>
      </w:r>
      <w:r>
        <w:t>, and E7010-PI</w:t>
      </w:r>
      <w:r w:rsidRPr="00547D5F">
        <w:t>) shall not be stored in ovens, but shall be maintained in a dry area at a temperature above freezing and below 100</w:t>
      </w:r>
      <w:r>
        <w:t xml:space="preserve"> deg.</w:t>
      </w:r>
      <w:r w:rsidRPr="00547D5F">
        <w:t xml:space="preserve"> F.</w:t>
      </w:r>
    </w:p>
    <w:p w14:paraId="23114E82" w14:textId="77777777" w:rsidR="004A7D82" w:rsidRPr="00547D5F" w:rsidRDefault="004A7D82" w:rsidP="004A7D82">
      <w:pPr>
        <w:pStyle w:val="ValeroBodyIndent1"/>
        <w:numPr>
          <w:ilvl w:val="0"/>
          <w:numId w:val="2"/>
        </w:numPr>
        <w:tabs>
          <w:tab w:val="clear" w:pos="360"/>
        </w:tabs>
      </w:pPr>
      <w:r w:rsidRPr="00547D5F">
        <w:t>Low hydrogen electrodes (EXX16, EXX18) used for maintenance welding shall be stored in holding ovens at 250</w:t>
      </w:r>
      <w:r>
        <w:t xml:space="preserve"> deg</w:t>
      </w:r>
      <w:r w:rsidRPr="00547D5F">
        <w:t xml:space="preserve"> F. minimum to 350</w:t>
      </w:r>
      <w:r>
        <w:t xml:space="preserve"> deg</w:t>
      </w:r>
      <w:r w:rsidRPr="00547D5F">
        <w:t xml:space="preserve"> F. maximum temperature.</w:t>
      </w:r>
    </w:p>
    <w:p w14:paraId="69FDA884" w14:textId="77777777" w:rsidR="004A7D82" w:rsidRPr="00547D5F" w:rsidRDefault="004A7D82" w:rsidP="004A7D82">
      <w:pPr>
        <w:pStyle w:val="ValeroBodyIndent1"/>
        <w:numPr>
          <w:ilvl w:val="0"/>
          <w:numId w:val="2"/>
        </w:numPr>
        <w:tabs>
          <w:tab w:val="clear" w:pos="360"/>
        </w:tabs>
      </w:pPr>
      <w:r w:rsidRPr="00547D5F">
        <w:t>All electrodes that have been exposed to an atmosphere that may affect their operating characteristics or weld quality shall be discarded.</w:t>
      </w:r>
    </w:p>
    <w:p w14:paraId="4336C13F" w14:textId="77777777" w:rsidR="004A7D82" w:rsidRPr="00547D5F" w:rsidRDefault="004A7D82" w:rsidP="004A7D82">
      <w:pPr>
        <w:pStyle w:val="ValeroBodyIndent1"/>
        <w:numPr>
          <w:ilvl w:val="0"/>
          <w:numId w:val="2"/>
        </w:numPr>
        <w:tabs>
          <w:tab w:val="clear" w:pos="360"/>
        </w:tabs>
      </w:pPr>
      <w:r w:rsidRPr="00547D5F">
        <w:t>Electrode holders shall be of the fully insulated type when used for welding on the inside of the pipe.</w:t>
      </w:r>
    </w:p>
    <w:p w14:paraId="26A059F1" w14:textId="77777777" w:rsidR="004A7D82" w:rsidRPr="00547D5F" w:rsidRDefault="004A7D82" w:rsidP="004A7D82">
      <w:pPr>
        <w:pStyle w:val="ValeroBodyIndent1"/>
        <w:numPr>
          <w:ilvl w:val="0"/>
          <w:numId w:val="2"/>
        </w:numPr>
        <w:tabs>
          <w:tab w:val="clear" w:pos="360"/>
        </w:tabs>
      </w:pPr>
      <w:r w:rsidRPr="00547D5F">
        <w:t>The ground connection shall be constructed of steel, of similar chemical composition, with respect to the pipe and be of sufficient size to prevent overheating. The ground shall be located and held, if necessary, in a manner that prevents arc burns on the pipe.  It shall be insulated on all points contacting the pipe except for the one point of contact that should be located in the weld joint.</w:t>
      </w:r>
    </w:p>
    <w:p w14:paraId="70A73409" w14:textId="77777777" w:rsidR="004A7D82" w:rsidRPr="00547D5F" w:rsidRDefault="004A7D82" w:rsidP="004A7D82">
      <w:pPr>
        <w:pStyle w:val="ValeroBodyIndent1"/>
        <w:numPr>
          <w:ilvl w:val="0"/>
          <w:numId w:val="2"/>
        </w:numPr>
        <w:tabs>
          <w:tab w:val="clear" w:pos="360"/>
        </w:tabs>
      </w:pPr>
      <w:r w:rsidRPr="00547D5F">
        <w:t xml:space="preserve">Commercially available grounding clamps may be used for fabrication and/or field construction as applicable. </w:t>
      </w:r>
    </w:p>
    <w:p w14:paraId="59843408" w14:textId="77777777" w:rsidR="004A7D82" w:rsidRPr="00547D5F" w:rsidRDefault="004A7D82" w:rsidP="004A7D82">
      <w:pPr>
        <w:pStyle w:val="ValeroBodyIndent1"/>
        <w:numPr>
          <w:ilvl w:val="0"/>
          <w:numId w:val="2"/>
        </w:numPr>
        <w:tabs>
          <w:tab w:val="clear" w:pos="360"/>
        </w:tabs>
      </w:pPr>
      <w:r w:rsidRPr="00547D5F">
        <w:t>Ground clamps shall not be welded to the pipe or fittings.</w:t>
      </w:r>
    </w:p>
    <w:p w14:paraId="3FCCED00" w14:textId="77777777" w:rsidR="004A7D82" w:rsidRDefault="004A7D82" w:rsidP="004A7D82">
      <w:pPr>
        <w:pStyle w:val="ValeroLine"/>
      </w:pPr>
    </w:p>
    <w:p w14:paraId="33ACE787" w14:textId="77777777" w:rsidR="004A7D82" w:rsidRPr="00547D5F" w:rsidRDefault="004A7D82" w:rsidP="004A7D82">
      <w:pPr>
        <w:pStyle w:val="Heading1"/>
      </w:pPr>
      <w:bookmarkStart w:id="24" w:name="_Toc260145898"/>
      <w:r w:rsidRPr="00547D5F">
        <w:t>Pre-alignment Inspection</w:t>
      </w:r>
      <w:bookmarkEnd w:id="24"/>
      <w:r w:rsidRPr="00547D5F">
        <w:fldChar w:fldCharType="begin"/>
      </w:r>
      <w:r w:rsidRPr="00547D5F">
        <w:instrText>tc \l1 “</w:instrText>
      </w:r>
      <w:bookmarkStart w:id="25" w:name="_Toc72047782"/>
      <w:r w:rsidRPr="00547D5F">
        <w:instrText>7.0</w:instrText>
      </w:r>
      <w:r w:rsidRPr="00547D5F">
        <w:tab/>
        <w:instrText>Prealignment Inspection</w:instrText>
      </w:r>
      <w:bookmarkEnd w:id="25"/>
      <w:r w:rsidRPr="00547D5F">
        <w:fldChar w:fldCharType="end"/>
      </w:r>
    </w:p>
    <w:p w14:paraId="0B3AE74F" w14:textId="77777777" w:rsidR="004A7D82" w:rsidRPr="00547D5F" w:rsidRDefault="004A7D82" w:rsidP="004A7D82">
      <w:pPr>
        <w:pStyle w:val="Heading2"/>
      </w:pPr>
      <w:bookmarkStart w:id="26" w:name="_Toc260145899"/>
      <w:r w:rsidRPr="00547D5F">
        <w:t>General</w:t>
      </w:r>
      <w:bookmarkEnd w:id="26"/>
      <w:r w:rsidRPr="00547D5F">
        <w:fldChar w:fldCharType="begin"/>
      </w:r>
      <w:r w:rsidRPr="00547D5F">
        <w:instrText>tc \l2 “</w:instrText>
      </w:r>
      <w:bookmarkStart w:id="27" w:name="_Toc72047783"/>
      <w:r w:rsidRPr="00547D5F">
        <w:instrText>7.1</w:instrText>
      </w:r>
      <w:r w:rsidRPr="00547D5F">
        <w:tab/>
        <w:instrText>General</w:instrText>
      </w:r>
      <w:bookmarkEnd w:id="27"/>
      <w:r w:rsidRPr="00547D5F">
        <w:fldChar w:fldCharType="end"/>
      </w:r>
    </w:p>
    <w:p w14:paraId="6DC87D31" w14:textId="77777777" w:rsidR="004A7D82" w:rsidRPr="00547D5F" w:rsidRDefault="004A7D82" w:rsidP="004A7D82">
      <w:pPr>
        <w:pStyle w:val="ValeroBodyIndent1"/>
      </w:pPr>
      <w:r w:rsidRPr="00547D5F">
        <w:t xml:space="preserve">Prior to alignment, all pipe and/or fittings shall be inspected for defects that would impair the service life of the pipeline. </w:t>
      </w:r>
    </w:p>
    <w:p w14:paraId="3F77A32F" w14:textId="77777777" w:rsidR="004A7D82" w:rsidRPr="00547D5F" w:rsidRDefault="004A7D82" w:rsidP="004A7D82">
      <w:pPr>
        <w:pStyle w:val="ValeroBodyIndent1"/>
      </w:pPr>
      <w:r w:rsidRPr="00547D5F">
        <w:t>Pipe wall and bevel discontinuities shall be repaired or removed as described herein.</w:t>
      </w:r>
    </w:p>
    <w:p w14:paraId="6BBC0894" w14:textId="77777777" w:rsidR="004A7D82" w:rsidRPr="00547D5F" w:rsidRDefault="004A7D82" w:rsidP="004A7D82">
      <w:pPr>
        <w:pStyle w:val="Heading2"/>
      </w:pPr>
      <w:bookmarkStart w:id="28" w:name="_Toc260145900"/>
      <w:r w:rsidRPr="00547D5F">
        <w:t>Pipe Wall Discontinuities</w:t>
      </w:r>
      <w:bookmarkEnd w:id="28"/>
      <w:r w:rsidRPr="00547D5F">
        <w:fldChar w:fldCharType="begin"/>
      </w:r>
      <w:r w:rsidRPr="00547D5F">
        <w:instrText>tc \l2 “</w:instrText>
      </w:r>
      <w:bookmarkStart w:id="29" w:name="_Toc72047784"/>
      <w:r w:rsidRPr="00547D5F">
        <w:instrText>7.2</w:instrText>
      </w:r>
      <w:r w:rsidRPr="00547D5F">
        <w:tab/>
        <w:instrText>Pipe Wall Discontinuities</w:instrText>
      </w:r>
      <w:bookmarkEnd w:id="29"/>
      <w:r w:rsidRPr="00547D5F">
        <w:fldChar w:fldCharType="end"/>
      </w:r>
    </w:p>
    <w:p w14:paraId="27A2130C" w14:textId="77777777" w:rsidR="004A7D82" w:rsidRPr="00547D5F" w:rsidRDefault="004A7D82" w:rsidP="004A7D82">
      <w:pPr>
        <w:pStyle w:val="ValeroBodyIndent1"/>
      </w:pPr>
      <w:r w:rsidRPr="00547D5F">
        <w:t>Pipe wall discontinuities shall be handled as specified</w:t>
      </w:r>
      <w:r>
        <w:t xml:space="preserve"> in the sections below</w:t>
      </w:r>
      <w:r w:rsidRPr="00547D5F">
        <w:t>:</w:t>
      </w:r>
    </w:p>
    <w:p w14:paraId="0FC181D0" w14:textId="77777777" w:rsidR="004A7D82" w:rsidRPr="00547D5F" w:rsidRDefault="004A7D82" w:rsidP="004A7D82">
      <w:pPr>
        <w:pStyle w:val="Heading3"/>
      </w:pPr>
      <w:r w:rsidRPr="00547D5F">
        <w:t>Laminations</w:t>
      </w:r>
      <w:r w:rsidRPr="00547D5F">
        <w:fldChar w:fldCharType="begin"/>
      </w:r>
      <w:r w:rsidRPr="00547D5F">
        <w:instrText>tc \l3 “</w:instrText>
      </w:r>
      <w:bookmarkStart w:id="30" w:name="_Toc72047785"/>
      <w:r w:rsidRPr="00547D5F">
        <w:instrText>7.2.1</w:instrText>
      </w:r>
      <w:r w:rsidRPr="00547D5F">
        <w:tab/>
        <w:instrText>Laminations</w:instrText>
      </w:r>
      <w:bookmarkEnd w:id="30"/>
      <w:r w:rsidRPr="00547D5F">
        <w:fldChar w:fldCharType="end"/>
      </w:r>
    </w:p>
    <w:p w14:paraId="0D9DC2DC" w14:textId="77777777" w:rsidR="004A7D82" w:rsidRPr="00547D5F" w:rsidRDefault="004A7D82" w:rsidP="004A7D82">
      <w:pPr>
        <w:pStyle w:val="ValeroBodyIndent1"/>
      </w:pPr>
      <w:r w:rsidRPr="00547D5F">
        <w:t>Laminations found in the pipe wall require that the pipe be inspected by an approved ultrasonic thickness gage and the portion of the pipe, which contains the lamination, be cut</w:t>
      </w:r>
      <w:r w:rsidRPr="00547D5F">
        <w:noBreakHyphen/>
        <w:t>out as a cylinder.</w:t>
      </w:r>
      <w:r>
        <w:t xml:space="preserve"> If the lamination is determined to be mid-wall, no repair is necessary.  </w:t>
      </w:r>
    </w:p>
    <w:p w14:paraId="78493188" w14:textId="77777777" w:rsidR="004A7D82" w:rsidRPr="00547D5F" w:rsidRDefault="004A7D82" w:rsidP="004A7D82">
      <w:pPr>
        <w:pStyle w:val="Heading3"/>
      </w:pPr>
      <w:r w:rsidRPr="00547D5F">
        <w:t>Cracks</w:t>
      </w:r>
      <w:r w:rsidRPr="00547D5F">
        <w:fldChar w:fldCharType="begin"/>
      </w:r>
      <w:r w:rsidRPr="00547D5F">
        <w:instrText>tc \l3 “</w:instrText>
      </w:r>
      <w:bookmarkStart w:id="31" w:name="_Toc72047786"/>
      <w:r w:rsidRPr="00547D5F">
        <w:instrText>7.2.2</w:instrText>
      </w:r>
      <w:r w:rsidRPr="00547D5F">
        <w:tab/>
        <w:instrText>Cracks</w:instrText>
      </w:r>
      <w:bookmarkEnd w:id="31"/>
      <w:r w:rsidRPr="00547D5F">
        <w:fldChar w:fldCharType="end"/>
      </w:r>
    </w:p>
    <w:p w14:paraId="2AFE36C7" w14:textId="77777777" w:rsidR="004A7D82" w:rsidRPr="00547D5F" w:rsidRDefault="004A7D82" w:rsidP="004A7D82">
      <w:pPr>
        <w:pStyle w:val="ValeroBodyIndent1"/>
      </w:pPr>
      <w:r w:rsidRPr="00547D5F">
        <w:t>Cracks found in the pipe wall shall require that the portion of pipe containing the crack be cut</w:t>
      </w:r>
      <w:r w:rsidRPr="00547D5F">
        <w:noBreakHyphen/>
        <w:t>out as a cylinder.</w:t>
      </w:r>
    </w:p>
    <w:p w14:paraId="75883A3F" w14:textId="77777777" w:rsidR="004A7D82" w:rsidRPr="00547D5F" w:rsidRDefault="004A7D82" w:rsidP="004A7D82">
      <w:pPr>
        <w:pStyle w:val="Heading3"/>
      </w:pPr>
      <w:r w:rsidRPr="00547D5F">
        <w:t>Dents</w:t>
      </w:r>
      <w:r w:rsidRPr="00547D5F">
        <w:fldChar w:fldCharType="begin"/>
      </w:r>
      <w:r w:rsidRPr="00547D5F">
        <w:instrText>tc \l3 “</w:instrText>
      </w:r>
      <w:bookmarkStart w:id="32" w:name="_Toc72047787"/>
      <w:r w:rsidRPr="00547D5F">
        <w:instrText>7.2.3</w:instrText>
      </w:r>
      <w:r w:rsidRPr="00547D5F">
        <w:tab/>
        <w:instrText>Dents</w:instrText>
      </w:r>
      <w:bookmarkEnd w:id="32"/>
      <w:r w:rsidRPr="00547D5F">
        <w:fldChar w:fldCharType="end"/>
      </w:r>
    </w:p>
    <w:p w14:paraId="062F6772" w14:textId="77777777" w:rsidR="004A7D82" w:rsidRPr="00547D5F" w:rsidRDefault="004A7D82" w:rsidP="004A7D82">
      <w:pPr>
        <w:pStyle w:val="ValeroBodyIndent1"/>
      </w:pPr>
      <w:r w:rsidRPr="00547D5F">
        <w:t>All dents exceeding the requirements of API 5L shall be cut</w:t>
      </w:r>
      <w:r w:rsidRPr="00547D5F">
        <w:noBreakHyphen/>
        <w:t>out as a cylinder.</w:t>
      </w:r>
      <w:r>
        <w:t xml:space="preserve"> All dents with metal loss shall be repaired.</w:t>
      </w:r>
    </w:p>
    <w:p w14:paraId="63A02AE6" w14:textId="77777777" w:rsidR="004A7D82" w:rsidRPr="00547D5F" w:rsidRDefault="004A7D82" w:rsidP="004A7D82">
      <w:pPr>
        <w:pStyle w:val="Heading3"/>
      </w:pPr>
      <w:r w:rsidRPr="00547D5F">
        <w:t>Gouges, Grooves, Scratches, and Notches</w:t>
      </w:r>
      <w:r w:rsidRPr="00547D5F">
        <w:fldChar w:fldCharType="begin"/>
      </w:r>
      <w:r w:rsidRPr="00547D5F">
        <w:instrText>tc \l3 “</w:instrText>
      </w:r>
      <w:bookmarkStart w:id="33" w:name="_Toc72047788"/>
      <w:r w:rsidRPr="00547D5F">
        <w:instrText>7.2.4</w:instrText>
      </w:r>
      <w:r w:rsidRPr="00547D5F">
        <w:tab/>
        <w:instrText>Gouges, Grooves, Scratches, and Notches</w:instrText>
      </w:r>
      <w:bookmarkEnd w:id="33"/>
      <w:r w:rsidRPr="00547D5F">
        <w:fldChar w:fldCharType="end"/>
      </w:r>
    </w:p>
    <w:p w14:paraId="129A9306" w14:textId="77777777" w:rsidR="004A7D82" w:rsidRPr="00547D5F" w:rsidRDefault="004A7D82" w:rsidP="004A7D82">
      <w:pPr>
        <w:pStyle w:val="ValeroBodyIndent1"/>
      </w:pPr>
      <w:r w:rsidRPr="00547D5F">
        <w:t>All gouges, grooves, scratches, and notches that exceed the requirements of API 5L shall be eliminated by grinding, providing the wall thickness is not reduced to below the minimum requirements.  For API 5L wall thickness tolerances refer to Paragraph</w:t>
      </w:r>
      <w:r>
        <w:t xml:space="preserve"> 8.16 </w:t>
      </w:r>
      <w:r w:rsidRPr="00547D5F">
        <w:t>of this specification. In the event grinding reduces the wall thickness below the minimum requirements, the area shall be cut</w:t>
      </w:r>
      <w:r w:rsidRPr="00547D5F">
        <w:noBreakHyphen/>
        <w:t>out as a cylinder of pipe.</w:t>
      </w:r>
    </w:p>
    <w:p w14:paraId="4F06FC02" w14:textId="77777777" w:rsidR="004A7D82" w:rsidRPr="00547D5F" w:rsidRDefault="004A7D82" w:rsidP="004A7D82">
      <w:pPr>
        <w:pStyle w:val="Heading2"/>
      </w:pPr>
      <w:bookmarkStart w:id="34" w:name="_Toc260145901"/>
      <w:r w:rsidRPr="00547D5F">
        <w:t>Pipe Bevel Discontinuities</w:t>
      </w:r>
      <w:bookmarkEnd w:id="34"/>
      <w:r w:rsidRPr="00547D5F">
        <w:fldChar w:fldCharType="begin"/>
      </w:r>
      <w:r w:rsidRPr="00547D5F">
        <w:instrText>tc \l2 “</w:instrText>
      </w:r>
      <w:bookmarkStart w:id="35" w:name="_Toc72047789"/>
      <w:r w:rsidRPr="00547D5F">
        <w:instrText>7.3</w:instrText>
      </w:r>
      <w:r w:rsidRPr="00547D5F">
        <w:tab/>
        <w:instrText>Pipe Bevel Discontinuities</w:instrText>
      </w:r>
      <w:bookmarkEnd w:id="35"/>
      <w:r w:rsidRPr="00547D5F">
        <w:fldChar w:fldCharType="end"/>
      </w:r>
    </w:p>
    <w:p w14:paraId="59FEC6B8" w14:textId="77777777" w:rsidR="004A7D82" w:rsidRPr="00547D5F" w:rsidRDefault="004A7D82" w:rsidP="004A7D82">
      <w:pPr>
        <w:pStyle w:val="Heading3"/>
      </w:pPr>
      <w:r w:rsidRPr="00547D5F">
        <w:t>Laminations</w:t>
      </w:r>
      <w:r w:rsidRPr="00547D5F">
        <w:fldChar w:fldCharType="begin"/>
      </w:r>
      <w:r w:rsidRPr="00547D5F">
        <w:instrText>tc \l3 “</w:instrText>
      </w:r>
      <w:bookmarkStart w:id="36" w:name="_Toc72047790"/>
      <w:r w:rsidRPr="00547D5F">
        <w:instrText>7.3.1</w:instrText>
      </w:r>
      <w:r w:rsidRPr="00547D5F">
        <w:tab/>
        <w:instrText>Laminations</w:instrText>
      </w:r>
      <w:bookmarkEnd w:id="36"/>
      <w:r w:rsidRPr="00547D5F">
        <w:fldChar w:fldCharType="end"/>
      </w:r>
    </w:p>
    <w:p w14:paraId="1E1A7390" w14:textId="77777777" w:rsidR="004A7D82" w:rsidRPr="00547D5F" w:rsidRDefault="004A7D82" w:rsidP="004A7D82">
      <w:pPr>
        <w:pStyle w:val="ValeroBodyIndent1"/>
      </w:pPr>
      <w:r w:rsidRPr="00547D5F">
        <w:t xml:space="preserve">Laminations or other visual defects in the pipe bevel that exceed </w:t>
      </w:r>
      <w:r>
        <w:t>1/4</w:t>
      </w:r>
      <w:r w:rsidRPr="00547D5F">
        <w:t xml:space="preserve"> inch shall be removed by cutting out this portion of the pipe as a cylinder.</w:t>
      </w:r>
    </w:p>
    <w:p w14:paraId="77D0124F" w14:textId="77777777" w:rsidR="004A7D82" w:rsidRPr="00547D5F" w:rsidRDefault="004A7D82" w:rsidP="004A7D82">
      <w:pPr>
        <w:pStyle w:val="Heading3"/>
      </w:pPr>
      <w:r w:rsidRPr="00547D5F">
        <w:t>Bevel Damage</w:t>
      </w:r>
      <w:r w:rsidRPr="00547D5F">
        <w:fldChar w:fldCharType="begin"/>
      </w:r>
      <w:r w:rsidRPr="00547D5F">
        <w:instrText>tc \l3 “</w:instrText>
      </w:r>
      <w:bookmarkStart w:id="37" w:name="_Toc72047791"/>
      <w:r w:rsidRPr="00547D5F">
        <w:instrText>7.3.2</w:instrText>
      </w:r>
      <w:r w:rsidRPr="00547D5F">
        <w:tab/>
        <w:instrText>Bevel Damage</w:instrText>
      </w:r>
      <w:bookmarkEnd w:id="37"/>
      <w:r w:rsidRPr="00547D5F">
        <w:fldChar w:fldCharType="end"/>
      </w:r>
    </w:p>
    <w:p w14:paraId="045B46FB" w14:textId="77777777" w:rsidR="004A7D82" w:rsidRPr="00547D5F" w:rsidRDefault="004A7D82" w:rsidP="004A7D82">
      <w:pPr>
        <w:pStyle w:val="ValeroBodyIndent1"/>
      </w:pPr>
      <w:r w:rsidRPr="00547D5F">
        <w:t>Bevel damage such as dents, gouges, or depressions shall be repaired if their depth exceeds one</w:t>
      </w:r>
      <w:r w:rsidRPr="00547D5F">
        <w:noBreakHyphen/>
        <w:t>sixteenth of an inch. Repairs shall be made by grinding or filing to smooth the defect into the existing bevel.  Damage that requires grinding to the point where the bevel may be modified, from the tolerances on the welding procedure, shall be rejected and the end shall be re</w:t>
      </w:r>
      <w:r w:rsidRPr="00547D5F">
        <w:noBreakHyphen/>
        <w:t>beveled.</w:t>
      </w:r>
    </w:p>
    <w:p w14:paraId="3CBEBC69" w14:textId="77777777" w:rsidR="004A7D82" w:rsidRPr="00547D5F" w:rsidRDefault="004A7D82" w:rsidP="004A7D82">
      <w:pPr>
        <w:pStyle w:val="Heading3"/>
      </w:pPr>
      <w:r w:rsidRPr="00547D5F">
        <w:t>Root Face Damage</w:t>
      </w:r>
      <w:r w:rsidRPr="00547D5F">
        <w:fldChar w:fldCharType="begin"/>
      </w:r>
      <w:r w:rsidRPr="00547D5F">
        <w:instrText>tc \l3 “</w:instrText>
      </w:r>
      <w:bookmarkStart w:id="38" w:name="_Toc72047792"/>
      <w:r w:rsidRPr="00547D5F">
        <w:instrText>7.3.3</w:instrText>
      </w:r>
      <w:r w:rsidRPr="00547D5F">
        <w:tab/>
        <w:instrText>Root Face Damage</w:instrText>
      </w:r>
      <w:bookmarkEnd w:id="38"/>
      <w:r w:rsidRPr="00547D5F">
        <w:fldChar w:fldCharType="end"/>
      </w:r>
    </w:p>
    <w:p w14:paraId="7C4EEEF1" w14:textId="77777777" w:rsidR="004A7D82" w:rsidRPr="00547D5F" w:rsidRDefault="004A7D82" w:rsidP="004A7D82">
      <w:pPr>
        <w:pStyle w:val="ValeroBodyIndent1"/>
      </w:pPr>
      <w:r w:rsidRPr="00547D5F">
        <w:t>The root face (land), if damaged, may be restored to its original dimension by filing or grinding. In the event restoration is not possible, the end shall be completely re-beveled.</w:t>
      </w:r>
    </w:p>
    <w:p w14:paraId="7B319BD8" w14:textId="77777777" w:rsidR="004A7D82" w:rsidRPr="00547D5F" w:rsidRDefault="004A7D82" w:rsidP="004A7D82">
      <w:pPr>
        <w:pStyle w:val="Heading3"/>
      </w:pPr>
      <w:r w:rsidRPr="00547D5F">
        <w:lastRenderedPageBreak/>
        <w:t>Bevel Dents</w:t>
      </w:r>
      <w:r w:rsidRPr="00547D5F">
        <w:fldChar w:fldCharType="begin"/>
      </w:r>
      <w:r w:rsidRPr="00547D5F">
        <w:instrText>tc \l3 “</w:instrText>
      </w:r>
      <w:bookmarkStart w:id="39" w:name="_Toc72047793"/>
      <w:r w:rsidRPr="00547D5F">
        <w:instrText>7.3.4</w:instrText>
      </w:r>
      <w:r w:rsidRPr="00547D5F">
        <w:tab/>
        <w:instrText>Bevel Dents</w:instrText>
      </w:r>
      <w:bookmarkEnd w:id="39"/>
      <w:r w:rsidRPr="00547D5F">
        <w:fldChar w:fldCharType="end"/>
      </w:r>
    </w:p>
    <w:p w14:paraId="393496E5" w14:textId="77777777" w:rsidR="004A7D82" w:rsidRPr="00547D5F" w:rsidRDefault="004A7D82" w:rsidP="004A7D82">
      <w:pPr>
        <w:pStyle w:val="ValeroBodyIndent1"/>
      </w:pPr>
      <w:r w:rsidRPr="00547D5F">
        <w:t>Denting restricted to the top edge of the bevel shall be ground smooth and shall not be cause for rejection, unless, in the opinion of the welding inspector, the denting extends beyond the area where the cap pass will tie</w:t>
      </w:r>
      <w:r w:rsidRPr="00547D5F">
        <w:noBreakHyphen/>
        <w:t>in to the bevel edge.</w:t>
      </w:r>
    </w:p>
    <w:p w14:paraId="318D988C" w14:textId="77777777" w:rsidR="004A7D82" w:rsidRDefault="004A7D82" w:rsidP="004A7D82">
      <w:pPr>
        <w:pStyle w:val="ValeroLine"/>
      </w:pPr>
    </w:p>
    <w:p w14:paraId="20220608" w14:textId="77777777" w:rsidR="004A7D82" w:rsidRPr="00547D5F" w:rsidRDefault="004A7D82" w:rsidP="004A7D82">
      <w:pPr>
        <w:pStyle w:val="Heading1"/>
      </w:pPr>
      <w:bookmarkStart w:id="40" w:name="_Toc260145902"/>
      <w:r w:rsidRPr="00547D5F">
        <w:t>Welding Requirements</w:t>
      </w:r>
      <w:bookmarkEnd w:id="40"/>
      <w:r w:rsidRPr="00547D5F">
        <w:fldChar w:fldCharType="begin"/>
      </w:r>
      <w:r w:rsidRPr="00547D5F">
        <w:instrText>tc \l1 “</w:instrText>
      </w:r>
      <w:bookmarkStart w:id="41" w:name="_Toc72047794"/>
      <w:r w:rsidRPr="00547D5F">
        <w:instrText>8.0</w:instrText>
      </w:r>
      <w:r w:rsidRPr="00547D5F">
        <w:tab/>
        <w:instrText>Welding Requirements</w:instrText>
      </w:r>
      <w:bookmarkEnd w:id="41"/>
      <w:r w:rsidRPr="00547D5F">
        <w:fldChar w:fldCharType="end"/>
      </w:r>
    </w:p>
    <w:p w14:paraId="544E2C35" w14:textId="77777777" w:rsidR="004A7D82" w:rsidRPr="00547D5F" w:rsidRDefault="004A7D82" w:rsidP="004A7D82">
      <w:pPr>
        <w:pStyle w:val="Heading2"/>
        <w:spacing w:before="120"/>
      </w:pPr>
      <w:bookmarkStart w:id="42" w:name="_Toc260145903"/>
      <w:r w:rsidRPr="00547D5F">
        <w:t>Electrodes</w:t>
      </w:r>
      <w:bookmarkEnd w:id="42"/>
      <w:r w:rsidRPr="00547D5F">
        <w:fldChar w:fldCharType="begin"/>
      </w:r>
      <w:r w:rsidRPr="00547D5F">
        <w:instrText>tc \l2 “</w:instrText>
      </w:r>
      <w:bookmarkStart w:id="43" w:name="_Toc72047795"/>
      <w:r w:rsidRPr="00547D5F">
        <w:instrText>8.1</w:instrText>
      </w:r>
      <w:r w:rsidRPr="00547D5F">
        <w:tab/>
        <w:instrText>Electrodes</w:instrText>
      </w:r>
      <w:bookmarkEnd w:id="43"/>
      <w:r w:rsidRPr="00547D5F">
        <w:fldChar w:fldCharType="end"/>
      </w:r>
    </w:p>
    <w:p w14:paraId="5602DC26" w14:textId="0D860EAD" w:rsidR="004A7D82" w:rsidRPr="00547D5F" w:rsidRDefault="004A7D82" w:rsidP="004A7D82">
      <w:pPr>
        <w:pStyle w:val="ValeroBodyIndent1"/>
      </w:pPr>
      <w:r w:rsidRPr="00547D5F">
        <w:t xml:space="preserve">The specific classification and type of welding electrode used during construction and fabrication shall be as described in the approved welding procedure. Electrodes shall be ordered by their </w:t>
      </w:r>
      <w:r>
        <w:t>American Welding Society (</w:t>
      </w:r>
      <w:r w:rsidRPr="00547D5F">
        <w:t>AWS</w:t>
      </w:r>
      <w:r>
        <w:t>)</w:t>
      </w:r>
      <w:r w:rsidRPr="00547D5F">
        <w:t xml:space="preserve"> classification number (example E6010 and E7010</w:t>
      </w:r>
      <w:r w:rsidRPr="00547D5F">
        <w:noBreakHyphen/>
        <w:t xml:space="preserve">G) based on their designation in the applicable procedure. Any change in the AWS classification number requires approval by </w:t>
      </w:r>
      <w:r w:rsidR="006F042C">
        <w:t>Owner</w:t>
      </w:r>
      <w:r w:rsidRPr="00547D5F">
        <w:t xml:space="preserve"> Maintenance Support.</w:t>
      </w:r>
    </w:p>
    <w:p w14:paraId="46C4710D" w14:textId="3CDA1B6D" w:rsidR="004A7D82" w:rsidRPr="00547D5F" w:rsidRDefault="004A7D82" w:rsidP="004A7D82">
      <w:pPr>
        <w:pStyle w:val="ValeroBodyIndent1"/>
      </w:pPr>
      <w:r w:rsidRPr="00547D5F">
        <w:t xml:space="preserve">The </w:t>
      </w:r>
      <w:r w:rsidR="006F042C">
        <w:t>Owner</w:t>
      </w:r>
      <w:r w:rsidRPr="00547D5F">
        <w:t xml:space="preserve"> inspector has the right to disallow the use of any electrodes brought to the job site that may be of questionable condition or moisture content. Electrodes, which are of obviously questionable condition, shall not be used for any welding including welder qualification.</w:t>
      </w:r>
    </w:p>
    <w:p w14:paraId="7931D1FE" w14:textId="77777777" w:rsidR="004A7D82" w:rsidRPr="00770232" w:rsidRDefault="004A7D82" w:rsidP="004A7D82">
      <w:pPr>
        <w:pStyle w:val="ValeroBodyIndent1"/>
      </w:pPr>
      <w:r w:rsidRPr="00770232">
        <w:t>Welding electrodes shall be stored and handled in accordance with the manufacturers recommended practice. Electrodes should be stored in sealed original metal containers until ready for use. Those in opened containers should be protected from deterioration and excessive moisture changes. Visual inspection of the electrodes should be done</w:t>
      </w:r>
      <w:r w:rsidRPr="00547D5F">
        <w:t xml:space="preserve"> </w:t>
      </w:r>
      <w:r w:rsidRPr="00770232">
        <w:t>prior to welding. Electrodes that show surface oxidation, fractured coatings, or eccentricity of the coating with respect to the electrode core wire should be discarded.</w:t>
      </w:r>
    </w:p>
    <w:p w14:paraId="0751E80D" w14:textId="77777777" w:rsidR="004A7D82" w:rsidRPr="00547D5F" w:rsidRDefault="004A7D82" w:rsidP="004A7D82">
      <w:pPr>
        <w:pStyle w:val="Heading2"/>
        <w:spacing w:before="120"/>
      </w:pPr>
      <w:bookmarkStart w:id="44" w:name="_Toc260145904"/>
      <w:r w:rsidRPr="00547D5F">
        <w:t>Line</w:t>
      </w:r>
      <w:r w:rsidRPr="00547D5F">
        <w:noBreakHyphen/>
        <w:t>Up and Fit</w:t>
      </w:r>
      <w:r w:rsidRPr="00547D5F">
        <w:noBreakHyphen/>
        <w:t>Up</w:t>
      </w:r>
      <w:bookmarkEnd w:id="44"/>
      <w:r w:rsidRPr="00547D5F">
        <w:fldChar w:fldCharType="begin"/>
      </w:r>
      <w:r w:rsidRPr="00547D5F">
        <w:instrText>tc \l2 “</w:instrText>
      </w:r>
      <w:bookmarkStart w:id="45" w:name="_Toc72047796"/>
      <w:r w:rsidRPr="00547D5F">
        <w:instrText>8.2</w:instrText>
      </w:r>
      <w:r w:rsidRPr="00547D5F">
        <w:tab/>
        <w:instrText>Line</w:instrText>
      </w:r>
      <w:r w:rsidRPr="00547D5F">
        <w:noBreakHyphen/>
        <w:instrText>Up and Fit</w:instrText>
      </w:r>
      <w:r w:rsidRPr="00547D5F">
        <w:noBreakHyphen/>
        <w:instrText>Up</w:instrText>
      </w:r>
      <w:bookmarkEnd w:id="45"/>
      <w:r w:rsidRPr="00547D5F">
        <w:fldChar w:fldCharType="end"/>
      </w:r>
    </w:p>
    <w:p w14:paraId="6C3FE80D" w14:textId="77777777" w:rsidR="004A7D82" w:rsidRPr="00547D5F" w:rsidRDefault="004A7D82" w:rsidP="004A7D82">
      <w:pPr>
        <w:pStyle w:val="ValeroBodyIndent1"/>
      </w:pPr>
      <w:r w:rsidRPr="00547D5F">
        <w:t>Either internal or external line</w:t>
      </w:r>
      <w:r w:rsidRPr="00547D5F">
        <w:noBreakHyphen/>
        <w:t>up clamps shall be used for assuring proper alignment for butt welds unless it is impractical due to dimensional differences such as flange or fitting to pipe, etc.  The clamps shall remove out</w:t>
      </w:r>
      <w:r w:rsidRPr="00547D5F">
        <w:noBreakHyphen/>
        <w:t>of</w:t>
      </w:r>
      <w:r w:rsidRPr="00547D5F">
        <w:noBreakHyphen/>
        <w:t>roundness and shall provide a uniform joint fit</w:t>
      </w:r>
      <w:r w:rsidRPr="00547D5F">
        <w:noBreakHyphen/>
        <w:t>up. High</w:t>
      </w:r>
      <w:r w:rsidRPr="00547D5F">
        <w:noBreakHyphen/>
        <w:t>low conditions shall not exceed one</w:t>
      </w:r>
      <w:r w:rsidRPr="00547D5F">
        <w:noBreakHyphen/>
        <w:t>sixteenth of an inch.</w:t>
      </w:r>
    </w:p>
    <w:p w14:paraId="6AB636CD" w14:textId="77777777" w:rsidR="004A7D82" w:rsidRPr="00547D5F" w:rsidRDefault="004A7D82" w:rsidP="004A7D82">
      <w:pPr>
        <w:pStyle w:val="ValeroBodyIndent1"/>
      </w:pPr>
      <w:r w:rsidRPr="00547D5F">
        <w:t>External line</w:t>
      </w:r>
      <w:r w:rsidRPr="00547D5F">
        <w:noBreakHyphen/>
        <w:t>up clamps may be removed after the root bead is fifty (50) percent complete, provided the completed portion of the root bead is in segments of approximately equal length, and provided the segments are equally spaced around the circumference of the pipe. If conditions are such that it is difficult to prevent movement of the pipe, or if the weld is excessively stressed, the root bead shall be completed to the extent possible before the line</w:t>
      </w:r>
      <w:r w:rsidRPr="00547D5F">
        <w:noBreakHyphen/>
        <w:t>up clamp is released.</w:t>
      </w:r>
    </w:p>
    <w:p w14:paraId="6B614EE1" w14:textId="77777777" w:rsidR="004A7D82" w:rsidRPr="00547D5F" w:rsidRDefault="004A7D82" w:rsidP="004A7D82">
      <w:pPr>
        <w:pStyle w:val="ValeroBodyIndent1"/>
      </w:pPr>
      <w:r w:rsidRPr="00547D5F">
        <w:t xml:space="preserve">When an internal alignment clamp is used for achieving alignment, it shall be held firmly in position until the root pass is one hundred percent complete and the pipe has been properly supported. </w:t>
      </w:r>
    </w:p>
    <w:p w14:paraId="0F1C09F9" w14:textId="77777777" w:rsidR="004A7D82" w:rsidRPr="00547D5F" w:rsidRDefault="004A7D82" w:rsidP="004A7D82">
      <w:pPr>
        <w:pStyle w:val="ValeroBodyIndent1"/>
      </w:pPr>
      <w:r w:rsidRPr="00547D5F">
        <w:t>Joint alignment shall have a uniform spacing (root opening) throughout the circumference of the joint. The spacing shall be in accordance with the approved welding procedure.</w:t>
      </w:r>
    </w:p>
    <w:p w14:paraId="41B74F3A" w14:textId="77777777" w:rsidR="004A7D82" w:rsidRPr="00547D5F" w:rsidRDefault="004A7D82" w:rsidP="004A7D82">
      <w:pPr>
        <w:pStyle w:val="Heading2"/>
      </w:pPr>
      <w:bookmarkStart w:id="46" w:name="_Toc260145905"/>
      <w:r w:rsidRPr="00547D5F">
        <w:t>Longitudinal Seam Offset</w:t>
      </w:r>
      <w:bookmarkEnd w:id="46"/>
      <w:r w:rsidRPr="00547D5F">
        <w:fldChar w:fldCharType="begin"/>
      </w:r>
      <w:r w:rsidRPr="00547D5F">
        <w:instrText>tc \l2 “</w:instrText>
      </w:r>
      <w:bookmarkStart w:id="47" w:name="_Toc72047797"/>
      <w:r w:rsidRPr="00547D5F">
        <w:instrText>8.3</w:instrText>
      </w:r>
      <w:r w:rsidRPr="00547D5F">
        <w:tab/>
        <w:instrText>Longitudinal Seam Offset</w:instrText>
      </w:r>
      <w:bookmarkEnd w:id="47"/>
      <w:r w:rsidRPr="00547D5F">
        <w:fldChar w:fldCharType="end"/>
      </w:r>
    </w:p>
    <w:p w14:paraId="30673FA2" w14:textId="77777777" w:rsidR="004A7D82" w:rsidRPr="00547D5F" w:rsidRDefault="004A7D82" w:rsidP="004A7D82">
      <w:pPr>
        <w:pStyle w:val="ValeroBodyIndent1"/>
      </w:pPr>
      <w:r>
        <w:t>The l</w:t>
      </w:r>
      <w:r w:rsidRPr="00547D5F">
        <w:t xml:space="preserve">ongitudinal seam shall be offset </w:t>
      </w:r>
      <w:r>
        <w:t xml:space="preserve">at </w:t>
      </w:r>
      <w:r w:rsidRPr="009C3AD7">
        <w:t>10:00 and 2:00</w:t>
      </w:r>
      <w:r w:rsidRPr="00547D5F">
        <w:t>.</w:t>
      </w:r>
    </w:p>
    <w:p w14:paraId="04010259" w14:textId="77777777" w:rsidR="004A7D82" w:rsidRPr="00547D5F" w:rsidRDefault="004A7D82" w:rsidP="004A7D82">
      <w:pPr>
        <w:pStyle w:val="Heading2"/>
      </w:pPr>
      <w:bookmarkStart w:id="48" w:name="_Toc260145906"/>
      <w:r w:rsidRPr="00547D5F">
        <w:t>Weld Joint Bevels</w:t>
      </w:r>
      <w:bookmarkEnd w:id="48"/>
      <w:r w:rsidRPr="00547D5F">
        <w:fldChar w:fldCharType="begin"/>
      </w:r>
      <w:r w:rsidRPr="00547D5F">
        <w:instrText>tc \l2 “</w:instrText>
      </w:r>
      <w:bookmarkStart w:id="49" w:name="_Toc72047798"/>
      <w:r w:rsidRPr="00547D5F">
        <w:instrText>8.4</w:instrText>
      </w:r>
      <w:r w:rsidRPr="00547D5F">
        <w:tab/>
        <w:instrText>Weld Joint Bevels</w:instrText>
      </w:r>
      <w:bookmarkEnd w:id="49"/>
      <w:r w:rsidRPr="00547D5F">
        <w:fldChar w:fldCharType="end"/>
      </w:r>
    </w:p>
    <w:p w14:paraId="35C3B14D" w14:textId="0A5196AB" w:rsidR="004A7D82" w:rsidRPr="00547D5F" w:rsidRDefault="004A7D82" w:rsidP="004A7D82">
      <w:pPr>
        <w:pStyle w:val="ValeroBodyIndent1"/>
      </w:pPr>
      <w:r w:rsidRPr="00547D5F">
        <w:t xml:space="preserve">Unless otherwise specified, </w:t>
      </w:r>
      <w:r w:rsidR="006F042C">
        <w:t>Owner</w:t>
      </w:r>
      <w:r w:rsidRPr="00547D5F">
        <w:t xml:space="preserve"> will supply pipe with beveled ends conforming to API 5L. When re-beveling is necessary it may be accomplished using a mechanized oxy</w:t>
      </w:r>
      <w:r w:rsidRPr="00547D5F">
        <w:noBreakHyphen/>
        <w:t xml:space="preserve">acetylene beveling machine. When a transition taper is required, it shall be made using a mechanical end preparation machine or </w:t>
      </w:r>
      <w:r w:rsidRPr="00547D5F">
        <w:lastRenderedPageBreak/>
        <w:t xml:space="preserve">by manual preparation and then approved by the </w:t>
      </w:r>
      <w:r w:rsidR="006F042C">
        <w:t>Owner</w:t>
      </w:r>
      <w:r w:rsidRPr="00547D5F">
        <w:t xml:space="preserve"> Inspector. A rust preventative such as deoxaluminate may be applied to the pipe bevels to prevent rust and corrosion during long-term storage.</w:t>
      </w:r>
    </w:p>
    <w:p w14:paraId="2F75ADD1" w14:textId="77777777" w:rsidR="004A7D82" w:rsidRPr="00547D5F" w:rsidRDefault="004A7D82" w:rsidP="004A7D82">
      <w:pPr>
        <w:pStyle w:val="Heading2"/>
      </w:pPr>
      <w:bookmarkStart w:id="50" w:name="_Toc260145907"/>
      <w:r w:rsidRPr="00547D5F">
        <w:t>Transition Joints</w:t>
      </w:r>
      <w:bookmarkEnd w:id="50"/>
      <w:r w:rsidRPr="00547D5F">
        <w:fldChar w:fldCharType="begin"/>
      </w:r>
      <w:r w:rsidRPr="00547D5F">
        <w:instrText>tc \l2 “</w:instrText>
      </w:r>
      <w:bookmarkStart w:id="51" w:name="_Toc72047799"/>
      <w:r w:rsidRPr="00547D5F">
        <w:instrText>8.5</w:instrText>
      </w:r>
      <w:r w:rsidRPr="00547D5F">
        <w:tab/>
        <w:instrText>Transition Joints</w:instrText>
      </w:r>
      <w:bookmarkEnd w:id="51"/>
      <w:r w:rsidRPr="00547D5F">
        <w:fldChar w:fldCharType="end"/>
      </w:r>
    </w:p>
    <w:p w14:paraId="5099F268" w14:textId="77777777" w:rsidR="004A7D82" w:rsidRPr="00547D5F" w:rsidRDefault="004A7D82" w:rsidP="004A7D82">
      <w:pPr>
        <w:pStyle w:val="ValeroBodyIndent1"/>
      </w:pPr>
      <w:r w:rsidRPr="00547D5F">
        <w:t>The transition between pipe ends of unequal thickness (thickness differences greater than 3/32</w:t>
      </w:r>
      <w:r>
        <w:t>"</w:t>
      </w:r>
      <w:r w:rsidRPr="00547D5F">
        <w:t>) shall be by mechanical tapering</w:t>
      </w:r>
      <w:r>
        <w:t>,</w:t>
      </w:r>
      <w:r w:rsidRPr="00547D5F">
        <w:t xml:space="preserve"> by welding in accordance with ASME B31.</w:t>
      </w:r>
      <w:r>
        <w:t>4,</w:t>
      </w:r>
      <w:r w:rsidRPr="00547D5F">
        <w:t xml:space="preserve"> or by means of a prefabricated transition nipple not less than one</w:t>
      </w:r>
      <w:r w:rsidRPr="00547D5F">
        <w:noBreakHyphen/>
        <w:t>half pipe diameter in length.</w:t>
      </w:r>
    </w:p>
    <w:p w14:paraId="3CF5648F" w14:textId="77777777" w:rsidR="004A7D82" w:rsidRPr="00547D5F" w:rsidRDefault="004A7D82" w:rsidP="004A7D82">
      <w:pPr>
        <w:pStyle w:val="Heading2"/>
      </w:pPr>
      <w:bookmarkStart w:id="52" w:name="_Toc260145908"/>
      <w:r w:rsidRPr="00547D5F">
        <w:t>Weld Joint Cleaning</w:t>
      </w:r>
      <w:bookmarkEnd w:id="52"/>
      <w:r w:rsidRPr="00547D5F">
        <w:fldChar w:fldCharType="begin"/>
      </w:r>
      <w:r w:rsidRPr="00547D5F">
        <w:instrText>tc \l2 “</w:instrText>
      </w:r>
      <w:bookmarkStart w:id="53" w:name="_Toc72047800"/>
      <w:r w:rsidRPr="00547D5F">
        <w:instrText>8.6</w:instrText>
      </w:r>
      <w:r w:rsidRPr="00547D5F">
        <w:tab/>
        <w:instrText>Weld Joint Cleaning</w:instrText>
      </w:r>
      <w:bookmarkEnd w:id="53"/>
      <w:r w:rsidRPr="00547D5F">
        <w:fldChar w:fldCharType="end"/>
      </w:r>
    </w:p>
    <w:p w14:paraId="2D1FA78E" w14:textId="77777777" w:rsidR="004A7D82" w:rsidRPr="00547D5F" w:rsidRDefault="004A7D82" w:rsidP="004A7D82">
      <w:pPr>
        <w:pStyle w:val="ValeroBodyIndent1"/>
      </w:pPr>
      <w:r w:rsidRPr="00547D5F">
        <w:t>The beveled weld joint and the inside and outside surfaces at the end of each pipe to be field welded shall be cleaned for a minimum distance of 1 inch immediately prior to welding.</w:t>
      </w:r>
    </w:p>
    <w:p w14:paraId="326BB1C0" w14:textId="77777777" w:rsidR="004A7D82" w:rsidRPr="00547D5F" w:rsidRDefault="004A7D82" w:rsidP="004A7D82">
      <w:pPr>
        <w:pStyle w:val="ValeroBodyIndent1"/>
      </w:pPr>
      <w:r w:rsidRPr="00547D5F">
        <w:t>All traces of foreign material shall be removed by hand or power tools from the weld area. The pipe ends shall be completely dry prior to and during field welding. This may be accomplished by the use of propane or oxy-acetylene torches using a “rosebud” tip regardless of the ambient temperature. There shall be no traces of water at or near the outside or inside pipe surfaces during welding.</w:t>
      </w:r>
    </w:p>
    <w:p w14:paraId="688EF14F" w14:textId="77777777" w:rsidR="004A7D82" w:rsidRPr="00547D5F" w:rsidRDefault="004A7D82" w:rsidP="004A7D82">
      <w:pPr>
        <w:pStyle w:val="Heading2"/>
      </w:pPr>
      <w:bookmarkStart w:id="54" w:name="_Toc260145909"/>
      <w:r w:rsidRPr="00547D5F">
        <w:t>Welding Equipment</w:t>
      </w:r>
      <w:bookmarkEnd w:id="54"/>
      <w:r w:rsidRPr="00547D5F">
        <w:fldChar w:fldCharType="begin"/>
      </w:r>
      <w:r w:rsidRPr="00547D5F">
        <w:instrText>tc \l2 “</w:instrText>
      </w:r>
      <w:bookmarkStart w:id="55" w:name="_Toc72047801"/>
      <w:r w:rsidRPr="00547D5F">
        <w:instrText>8.7</w:instrText>
      </w:r>
      <w:r w:rsidRPr="00547D5F">
        <w:tab/>
        <w:instrText>Welding Equipment</w:instrText>
      </w:r>
      <w:bookmarkEnd w:id="55"/>
      <w:r w:rsidRPr="00547D5F">
        <w:fldChar w:fldCharType="end"/>
      </w:r>
    </w:p>
    <w:p w14:paraId="4ECC4661" w14:textId="77777777" w:rsidR="004A7D82" w:rsidRPr="00547D5F" w:rsidRDefault="004A7D82" w:rsidP="004A7D82">
      <w:pPr>
        <w:pStyle w:val="ValeroBodyIndent1"/>
      </w:pPr>
      <w:r w:rsidRPr="00547D5F">
        <w:t>Welding equipment used for field welding shall be maintained in good working condition and have the same performance capabilities as that which was used to qualify the welding procedure. Any machine that is not performing satisfactorily shall be removed from service and repaired or replaced.</w:t>
      </w:r>
    </w:p>
    <w:p w14:paraId="0DB4D98C" w14:textId="77777777" w:rsidR="004A7D82" w:rsidRPr="00547D5F" w:rsidRDefault="004A7D82" w:rsidP="004A7D82">
      <w:pPr>
        <w:pStyle w:val="Heading2"/>
      </w:pPr>
      <w:bookmarkStart w:id="56" w:name="_Toc260145910"/>
      <w:r w:rsidRPr="00547D5F">
        <w:t>Weld Ground Placement</w:t>
      </w:r>
      <w:bookmarkEnd w:id="56"/>
      <w:r w:rsidRPr="00547D5F">
        <w:fldChar w:fldCharType="begin"/>
      </w:r>
      <w:r w:rsidRPr="00547D5F">
        <w:instrText>tc \l2 “</w:instrText>
      </w:r>
      <w:bookmarkStart w:id="57" w:name="_Toc72047802"/>
      <w:r w:rsidRPr="00547D5F">
        <w:instrText>8.8</w:instrText>
      </w:r>
      <w:r w:rsidRPr="00547D5F">
        <w:tab/>
        <w:instrText>Weld Ground Placement</w:instrText>
      </w:r>
      <w:bookmarkEnd w:id="57"/>
      <w:r w:rsidRPr="00547D5F">
        <w:fldChar w:fldCharType="end"/>
      </w:r>
    </w:p>
    <w:p w14:paraId="6E0A8F52" w14:textId="6748B699" w:rsidR="004A7D82" w:rsidRPr="00547D5F" w:rsidRDefault="004A7D82" w:rsidP="004A7D82">
      <w:pPr>
        <w:pStyle w:val="ValeroBodyIndent1"/>
      </w:pPr>
      <w:r w:rsidRPr="00547D5F">
        <w:t>During welding, the placement of welding ground connections shall be on the las</w:t>
      </w:r>
      <w:r>
        <w:t xml:space="preserve">t finished or unfinished weld. In accordance with DOT 195.226C a ground may not be welded to the pipe or fitting that is being welded. </w:t>
      </w:r>
      <w:r w:rsidRPr="00547D5F">
        <w:t xml:space="preserve">Grounds used for firing line welding shall be placed on the finished or unfinished weld.  Arc burns on pipe or on completed welds shall be eliminated in accordance with the </w:t>
      </w:r>
      <w:r w:rsidR="006F042C">
        <w:t>Owner</w:t>
      </w:r>
      <w:r w:rsidRPr="00547D5F">
        <w:t xml:space="preserve"> Arc Burn Removal Procedure or cut-out as a cylinder, as directed by the company Inspector.</w:t>
      </w:r>
    </w:p>
    <w:p w14:paraId="26293739" w14:textId="77777777" w:rsidR="004A7D82" w:rsidRPr="00547D5F" w:rsidRDefault="004A7D82" w:rsidP="004A7D82">
      <w:pPr>
        <w:pStyle w:val="Heading2"/>
      </w:pPr>
      <w:bookmarkStart w:id="58" w:name="_Toc260145911"/>
      <w:r w:rsidRPr="00547D5F">
        <w:t>Weld Joint Clearance</w:t>
      </w:r>
      <w:bookmarkEnd w:id="58"/>
      <w:r w:rsidRPr="00547D5F">
        <w:fldChar w:fldCharType="begin"/>
      </w:r>
      <w:r w:rsidRPr="00547D5F">
        <w:instrText>tc \l2 “</w:instrText>
      </w:r>
      <w:bookmarkStart w:id="59" w:name="_Toc72047803"/>
      <w:r w:rsidRPr="00547D5F">
        <w:instrText>8.9</w:instrText>
      </w:r>
      <w:r w:rsidRPr="00547D5F">
        <w:tab/>
        <w:instrText>Weld Joint Clearance</w:instrText>
      </w:r>
      <w:bookmarkEnd w:id="59"/>
      <w:r w:rsidRPr="00547D5F">
        <w:fldChar w:fldCharType="end"/>
      </w:r>
    </w:p>
    <w:p w14:paraId="1638580E" w14:textId="77777777" w:rsidR="004A7D82" w:rsidRDefault="004A7D82" w:rsidP="004A7D82">
      <w:pPr>
        <w:pStyle w:val="ValeroBodyIndent1"/>
      </w:pPr>
      <w:r w:rsidRPr="00547D5F">
        <w:t>When the pipe is welded above ground, a minimum clearance of 16 inches is recommended. When the pipe is welded in the ditch, the bell hole shall be of sufficient size to provide the welding personnel with ready access to the joint for all welding operations.</w:t>
      </w:r>
    </w:p>
    <w:p w14:paraId="0A96DC78" w14:textId="77777777" w:rsidR="004A7D82" w:rsidRPr="00547D5F" w:rsidRDefault="004A7D82" w:rsidP="004A7D82">
      <w:pPr>
        <w:pStyle w:val="ValeroBodyIndent1"/>
      </w:pPr>
    </w:p>
    <w:p w14:paraId="589490BA" w14:textId="77777777" w:rsidR="004A7D82" w:rsidRPr="00547D5F" w:rsidRDefault="004A7D82" w:rsidP="004A7D82">
      <w:pPr>
        <w:pStyle w:val="Heading2"/>
      </w:pPr>
      <w:bookmarkStart w:id="60" w:name="_Toc260145912"/>
      <w:r w:rsidRPr="00547D5F">
        <w:t>Tack Welds</w:t>
      </w:r>
      <w:bookmarkEnd w:id="60"/>
      <w:r w:rsidRPr="00547D5F">
        <w:fldChar w:fldCharType="begin"/>
      </w:r>
      <w:r w:rsidRPr="00547D5F">
        <w:instrText>tc \l2 “</w:instrText>
      </w:r>
      <w:bookmarkStart w:id="61" w:name="_Toc72047804"/>
      <w:r w:rsidRPr="00547D5F">
        <w:instrText>8.10</w:instrText>
      </w:r>
      <w:r w:rsidRPr="00547D5F">
        <w:tab/>
        <w:instrText>Tack Welds</w:instrText>
      </w:r>
      <w:bookmarkEnd w:id="61"/>
      <w:r w:rsidRPr="00547D5F">
        <w:fldChar w:fldCharType="end"/>
      </w:r>
    </w:p>
    <w:p w14:paraId="5681250F" w14:textId="77777777" w:rsidR="004A7D82" w:rsidRPr="00547D5F" w:rsidRDefault="004A7D82" w:rsidP="004A7D82">
      <w:pPr>
        <w:pStyle w:val="ValeroBodyIndent1"/>
      </w:pPr>
      <w:r w:rsidRPr="00547D5F">
        <w:t>Tack welds, which are to be incorporated in the final weld, shall be thoroughly cleaned of scale and suitably prepared at each end by means of grinding to ensure complete stringer bead continuity.  Tack welds shall be free of cracks.</w:t>
      </w:r>
    </w:p>
    <w:p w14:paraId="33778319" w14:textId="77777777" w:rsidR="004A7D82" w:rsidRPr="00547D5F" w:rsidRDefault="004A7D82" w:rsidP="004A7D82">
      <w:pPr>
        <w:pStyle w:val="Heading2"/>
      </w:pPr>
      <w:bookmarkStart w:id="62" w:name="_Toc260145913"/>
      <w:r w:rsidRPr="00547D5F">
        <w:t>Weld Joint Protection</w:t>
      </w:r>
      <w:bookmarkEnd w:id="62"/>
      <w:r w:rsidRPr="00547D5F">
        <w:fldChar w:fldCharType="begin"/>
      </w:r>
      <w:r w:rsidRPr="00547D5F">
        <w:instrText>tc \l2 “</w:instrText>
      </w:r>
      <w:bookmarkStart w:id="63" w:name="_Toc72047805"/>
      <w:r w:rsidRPr="00547D5F">
        <w:instrText>8.11</w:instrText>
      </w:r>
      <w:r w:rsidRPr="00547D5F">
        <w:tab/>
        <w:instrText>Weld Joint Protection</w:instrText>
      </w:r>
      <w:bookmarkEnd w:id="63"/>
      <w:r w:rsidRPr="00547D5F">
        <w:fldChar w:fldCharType="end"/>
      </w:r>
    </w:p>
    <w:p w14:paraId="0AED16F9" w14:textId="77777777" w:rsidR="004A7D82" w:rsidRPr="00547D5F" w:rsidRDefault="004A7D82" w:rsidP="004A7D82">
      <w:pPr>
        <w:pStyle w:val="ValeroBodyIndent1"/>
      </w:pPr>
      <w:r w:rsidRPr="00547D5F">
        <w:t xml:space="preserve">Welding shall not be performed when weather conditions exist which would be detrimental to the quality of the finished weld.  Rain, snow, high winds, and moisture from any source, are known to contribute to unfavorable weld quality conditions. Welding may be allowed to continue during inclement weather only after adequate shelters and precautions are implemented to insure proper weld protection. The company Inspector shall determine if the protective measures are adequate prior to </w:t>
      </w:r>
      <w:r w:rsidRPr="00547D5F">
        <w:lastRenderedPageBreak/>
        <w:t>welding.</w:t>
      </w:r>
    </w:p>
    <w:p w14:paraId="44970D79" w14:textId="77777777" w:rsidR="004A7D82" w:rsidRPr="00547D5F" w:rsidRDefault="004A7D82" w:rsidP="004A7D82">
      <w:pPr>
        <w:pStyle w:val="Heading2"/>
      </w:pPr>
      <w:bookmarkStart w:id="64" w:name="_Toc260145914"/>
      <w:smartTag w:uri="urn:schemas-microsoft-com:office:smarttags" w:element="City">
        <w:smartTag w:uri="urn:schemas-microsoft-com:office:smarttags" w:element="place">
          <w:smartTag w:uri="urn:schemas-microsoft-com:office:smarttags" w:element="PlaceName">
            <w:r w:rsidRPr="00547D5F">
              <w:t>Weld</w:t>
            </w:r>
          </w:smartTag>
          <w:r w:rsidRPr="00547D5F">
            <w:t xml:space="preserve"> </w:t>
          </w:r>
          <w:smartTag w:uri="urn:schemas-microsoft-com:office:smarttags" w:element="PlaceType">
            <w:r w:rsidRPr="00547D5F">
              <w:t>Pass</w:t>
            </w:r>
          </w:smartTag>
        </w:smartTag>
      </w:smartTag>
      <w:r w:rsidRPr="00547D5F">
        <w:t xml:space="preserve"> Requirements</w:t>
      </w:r>
      <w:bookmarkEnd w:id="64"/>
      <w:r w:rsidRPr="00547D5F">
        <w:fldChar w:fldCharType="begin"/>
      </w:r>
      <w:r w:rsidRPr="00547D5F">
        <w:instrText>tc \l2 “</w:instrText>
      </w:r>
      <w:bookmarkStart w:id="65" w:name="_Toc72047806"/>
      <w:r w:rsidRPr="00547D5F">
        <w:instrText>8.12</w:instrText>
      </w:r>
      <w:r w:rsidRPr="00547D5F">
        <w:tab/>
        <w:instrText>Weld Pass Requirements</w:instrText>
      </w:r>
      <w:bookmarkEnd w:id="65"/>
      <w:r w:rsidRPr="00547D5F">
        <w:fldChar w:fldCharType="end"/>
      </w:r>
    </w:p>
    <w:p w14:paraId="71ECAB94" w14:textId="77777777" w:rsidR="004A7D82" w:rsidRPr="00547D5F" w:rsidRDefault="004A7D82" w:rsidP="004A7D82">
      <w:pPr>
        <w:pStyle w:val="ValeroBodyIndent1"/>
      </w:pPr>
      <w:r w:rsidRPr="00770232">
        <w:t>A minimum of two complete weld passes shall be made prior to leaving the weld in the unfinished condition.  The purpose of this requirement is to assure weld cracking will not occur.  Depending on the pipe wall thickness and/or weld stress level, the company</w:t>
      </w:r>
      <w:r w:rsidRPr="00547D5F">
        <w:t xml:space="preserve"> Inspector may require additional passes be made prior to leaving the weld in a temporarily unfinished condition.</w:t>
      </w:r>
    </w:p>
    <w:p w14:paraId="1F7F37B1" w14:textId="77777777" w:rsidR="004A7D82" w:rsidRPr="00547D5F" w:rsidRDefault="004A7D82" w:rsidP="004A7D82">
      <w:pPr>
        <w:pStyle w:val="Heading2"/>
      </w:pPr>
      <w:bookmarkStart w:id="66" w:name="_Toc260145915"/>
      <w:r w:rsidRPr="00547D5F">
        <w:t>Preheating of Welds</w:t>
      </w:r>
      <w:bookmarkEnd w:id="66"/>
      <w:r w:rsidRPr="00547D5F">
        <w:fldChar w:fldCharType="begin"/>
      </w:r>
      <w:r w:rsidRPr="00547D5F">
        <w:instrText>tc \l2 “</w:instrText>
      </w:r>
      <w:bookmarkStart w:id="67" w:name="_Toc72047807"/>
      <w:r w:rsidRPr="00547D5F">
        <w:instrText>8.13</w:instrText>
      </w:r>
      <w:r w:rsidRPr="00547D5F">
        <w:tab/>
        <w:instrText>Preheating of Welds</w:instrText>
      </w:r>
      <w:bookmarkEnd w:id="67"/>
      <w:r w:rsidRPr="00547D5F">
        <w:fldChar w:fldCharType="end"/>
      </w:r>
    </w:p>
    <w:p w14:paraId="6E883C91" w14:textId="77777777" w:rsidR="004A7D82" w:rsidRPr="00547D5F" w:rsidRDefault="004A7D82" w:rsidP="004A7D82">
      <w:pPr>
        <w:pStyle w:val="ValeroBodyIndent1"/>
      </w:pPr>
      <w:r w:rsidRPr="00547D5F">
        <w:t>When preheating is required by the procedure, temperature readings shall be taken using temperature indicating crayons or direct reading pyrometers. Measurements shall be made at four locations ninety degrees apart on each side of the weld joint. The location shall be a minimum of 2 inches from the weld joint centerline.  Maximum temperature differential between any two points shall not exceed 50</w:t>
      </w:r>
      <w:r>
        <w:t xml:space="preserve"> deg F</w:t>
      </w:r>
      <w:r w:rsidRPr="00547D5F">
        <w:t>.</w:t>
      </w:r>
    </w:p>
    <w:p w14:paraId="7B887A83" w14:textId="77777777" w:rsidR="004A7D82" w:rsidRPr="00547D5F" w:rsidRDefault="004A7D82" w:rsidP="004A7D82">
      <w:pPr>
        <w:pStyle w:val="ValeroBodyIndent1"/>
      </w:pPr>
      <w:r w:rsidRPr="00547D5F">
        <w:t>Preheating may be performed by propane, induction</w:t>
      </w:r>
      <w:r>
        <w:t>,</w:t>
      </w:r>
      <w:r w:rsidRPr="00547D5F">
        <w:t xml:space="preserve"> or oxy</w:t>
      </w:r>
      <w:r w:rsidRPr="00547D5F">
        <w:noBreakHyphen/>
        <w:t>acetylene torches with a “rosebud” tip. Preheating shall always be done when the pipe is wet or damp for purposes of drying the pipe prior to welding.</w:t>
      </w:r>
    </w:p>
    <w:p w14:paraId="3DD0ECE6" w14:textId="77777777" w:rsidR="004A7D82" w:rsidRPr="00547D5F" w:rsidRDefault="004A7D82" w:rsidP="004A7D82">
      <w:pPr>
        <w:pStyle w:val="Heading2"/>
      </w:pPr>
      <w:bookmarkStart w:id="68" w:name="_Toc260145916"/>
      <w:r w:rsidRPr="00547D5F">
        <w:t>Filler and Finish Beads</w:t>
      </w:r>
      <w:bookmarkEnd w:id="68"/>
      <w:r w:rsidRPr="00547D5F">
        <w:fldChar w:fldCharType="begin"/>
      </w:r>
      <w:r w:rsidRPr="00547D5F">
        <w:instrText>tc \l2 “</w:instrText>
      </w:r>
      <w:bookmarkStart w:id="69" w:name="_Toc72047808"/>
      <w:r w:rsidRPr="00547D5F">
        <w:instrText>8.14</w:instrText>
      </w:r>
      <w:r w:rsidRPr="00547D5F">
        <w:tab/>
        <w:instrText>Filler and Finish Beads</w:instrText>
      </w:r>
      <w:bookmarkEnd w:id="69"/>
      <w:r w:rsidRPr="00547D5F">
        <w:fldChar w:fldCharType="end"/>
      </w:r>
    </w:p>
    <w:p w14:paraId="131D1065" w14:textId="77777777" w:rsidR="004A7D82" w:rsidRPr="00547D5F" w:rsidRDefault="004A7D82" w:rsidP="004A7D82">
      <w:pPr>
        <w:pStyle w:val="ValeroBodyIndent1"/>
      </w:pPr>
      <w:r w:rsidRPr="00547D5F">
        <w:t>The completed weld shall have a uniform cross</w:t>
      </w:r>
      <w:r w:rsidRPr="00547D5F">
        <w:noBreakHyphen/>
        <w:t>section around the entire circumference.</w:t>
      </w:r>
    </w:p>
    <w:p w14:paraId="5D0AA830" w14:textId="77777777" w:rsidR="004A7D82" w:rsidRPr="00547D5F" w:rsidRDefault="004A7D82" w:rsidP="004A7D82">
      <w:pPr>
        <w:pStyle w:val="ValeroBodyIndent1"/>
      </w:pPr>
      <w:r w:rsidRPr="00547D5F">
        <w:t>At no point shall the weld crown (cap pass) surface be below the outside surface of the pipe, nor should it be raised above the parent metal by more than one</w:t>
      </w:r>
      <w:r w:rsidRPr="00547D5F">
        <w:noBreakHyphen/>
        <w:t>sixteenth of an inch, except that the height of a weld crown may exceed one</w:t>
      </w:r>
      <w:r w:rsidRPr="00547D5F">
        <w:noBreakHyphen/>
        <w:t>sixteenth if the weld contour provides a uniform transition into the pipe material on both sides of the weld. Two beads shall not be started at the same location; and the face of the completed weld should be approximately one</w:t>
      </w:r>
      <w:r w:rsidRPr="00547D5F">
        <w:noBreakHyphen/>
        <w:t>eighth of an inch greater than the width of the original groove. The completed weld shall be thoroughly brushed and cleaned.</w:t>
      </w:r>
    </w:p>
    <w:p w14:paraId="7CE32DCC" w14:textId="77777777" w:rsidR="004A7D82" w:rsidRPr="00547D5F" w:rsidRDefault="004A7D82" w:rsidP="004A7D82">
      <w:pPr>
        <w:pStyle w:val="Heading2"/>
      </w:pPr>
      <w:r>
        <w:br w:type="page"/>
      </w:r>
      <w:bookmarkStart w:id="70" w:name="_Toc260145917"/>
      <w:r w:rsidRPr="00547D5F">
        <w:lastRenderedPageBreak/>
        <w:t>Interpass Cleaning and Removal of Visual Defects</w:t>
      </w:r>
      <w:bookmarkEnd w:id="70"/>
      <w:r w:rsidRPr="00547D5F">
        <w:fldChar w:fldCharType="begin"/>
      </w:r>
      <w:r w:rsidRPr="00547D5F">
        <w:instrText>tc \l2 “</w:instrText>
      </w:r>
      <w:bookmarkStart w:id="71" w:name="_Toc72047809"/>
      <w:r w:rsidRPr="00547D5F">
        <w:instrText>8.15</w:instrText>
      </w:r>
      <w:r w:rsidRPr="00547D5F">
        <w:tab/>
        <w:instrText>Interpass Cleaning and Removal of Visual Defects</w:instrText>
      </w:r>
      <w:bookmarkEnd w:id="71"/>
      <w:r w:rsidRPr="00547D5F">
        <w:fldChar w:fldCharType="end"/>
      </w:r>
    </w:p>
    <w:p w14:paraId="3260EEAF" w14:textId="77777777" w:rsidR="004A7D82" w:rsidRPr="00547D5F" w:rsidRDefault="004A7D82" w:rsidP="004A7D82">
      <w:pPr>
        <w:pStyle w:val="ValeroBodyIndent1"/>
      </w:pPr>
      <w:r w:rsidRPr="00547D5F">
        <w:t>Each pass of the weld metal shall be cleaned of slag or remaining flux using hand or power tools with stainless steel buffer wheels before a further pass is applied.</w:t>
      </w:r>
    </w:p>
    <w:p w14:paraId="4BB187EA" w14:textId="77777777" w:rsidR="004A7D82" w:rsidRPr="00547D5F" w:rsidRDefault="004A7D82" w:rsidP="004A7D82">
      <w:pPr>
        <w:pStyle w:val="ValeroBodyIndent1"/>
      </w:pPr>
      <w:r w:rsidRPr="00547D5F">
        <w:t>Visible defects such as slag cavities, cold laps, and other deposition faults shall be removed by grinding.</w:t>
      </w:r>
    </w:p>
    <w:p w14:paraId="74B7FBC3" w14:textId="77777777" w:rsidR="004A7D82" w:rsidRPr="00547D5F" w:rsidRDefault="004A7D82" w:rsidP="004A7D82">
      <w:pPr>
        <w:pStyle w:val="ValeroBodyIndent1"/>
      </w:pPr>
      <w:r w:rsidRPr="00547D5F">
        <w:t>Clusters of surface porosity, starts and stops, and high points, shall be removed by grinding prior to the deposition of the next pass.</w:t>
      </w:r>
    </w:p>
    <w:p w14:paraId="51426D49" w14:textId="77777777" w:rsidR="004A7D82" w:rsidRPr="00547D5F" w:rsidRDefault="004A7D82" w:rsidP="004A7D82">
      <w:pPr>
        <w:pStyle w:val="Heading2"/>
      </w:pPr>
      <w:bookmarkStart w:id="72" w:name="_Ref110397105"/>
      <w:bookmarkStart w:id="73" w:name="_Toc260145918"/>
      <w:r w:rsidRPr="00547D5F">
        <w:t>Arc Burns</w:t>
      </w:r>
      <w:bookmarkEnd w:id="72"/>
      <w:bookmarkEnd w:id="73"/>
      <w:r w:rsidRPr="00547D5F">
        <w:fldChar w:fldCharType="begin"/>
      </w:r>
      <w:r w:rsidRPr="00547D5F">
        <w:instrText>tc \l2 “</w:instrText>
      </w:r>
      <w:bookmarkStart w:id="74" w:name="_Toc72047810"/>
      <w:r w:rsidRPr="00547D5F">
        <w:instrText>8.16</w:instrText>
      </w:r>
      <w:r w:rsidRPr="00547D5F">
        <w:tab/>
        <w:instrText>Arc Burns</w:instrText>
      </w:r>
      <w:bookmarkEnd w:id="74"/>
      <w:r w:rsidRPr="00547D5F">
        <w:fldChar w:fldCharType="end"/>
      </w:r>
    </w:p>
    <w:p w14:paraId="7C6776B0" w14:textId="5A798B1B" w:rsidR="004A7D82" w:rsidRPr="00547D5F" w:rsidRDefault="004A7D82" w:rsidP="004A7D82">
      <w:pPr>
        <w:pStyle w:val="ValeroBodyIndent1"/>
      </w:pPr>
      <w:r w:rsidRPr="00547D5F">
        <w:t>Arc burns shall be cut</w:t>
      </w:r>
      <w:r w:rsidRPr="00547D5F">
        <w:noBreakHyphen/>
        <w:t xml:space="preserve">out as a cylinder, or at the discretion of the company Inspector, may be eliminated in accordance with the </w:t>
      </w:r>
      <w:r w:rsidR="006F042C">
        <w:t>Owner</w:t>
      </w:r>
      <w:r w:rsidRPr="00547D5F">
        <w:t xml:space="preserve"> Arc Burn Removal Procedure. In the event the remaining wall thickness is less than the minimum specified in API 5L, Table 9, shown herein, the pipe shall be cut</w:t>
      </w:r>
      <w:r w:rsidRPr="00547D5F">
        <w:noBreakHyphen/>
        <w:t>out as a cylinder.</w:t>
      </w:r>
    </w:p>
    <w:p w14:paraId="284130BB" w14:textId="77777777" w:rsidR="004A7D82" w:rsidRPr="00284121" w:rsidRDefault="004A7D82" w:rsidP="004A7D82">
      <w:pPr>
        <w:pStyle w:val="ValeroBodyIndent1"/>
        <w:spacing w:before="0" w:after="0"/>
        <w:rPr>
          <w:sz w:val="16"/>
          <w:szCs w:val="16"/>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60"/>
        <w:gridCol w:w="2160"/>
        <w:gridCol w:w="2161"/>
      </w:tblGrid>
      <w:tr w:rsidR="004A7D82" w:rsidRPr="006B1B92" w14:paraId="118EE0B7" w14:textId="77777777" w:rsidTr="00863A2F">
        <w:trPr>
          <w:jc w:val="center"/>
        </w:trPr>
        <w:tc>
          <w:tcPr>
            <w:tcW w:w="8640" w:type="dxa"/>
            <w:gridSpan w:val="4"/>
            <w:shd w:val="clear" w:color="auto" w:fill="E6E6E6"/>
          </w:tcPr>
          <w:p w14:paraId="67F733E6" w14:textId="77777777" w:rsidR="004A7D82" w:rsidRPr="006B1B92" w:rsidRDefault="004A7D82" w:rsidP="00863A2F">
            <w:pPr>
              <w:pStyle w:val="ValeroTableText"/>
              <w:spacing w:after="20"/>
              <w:jc w:val="center"/>
              <w:rPr>
                <w:rFonts w:ascii="Times New Roman" w:hAnsi="Times New Roman"/>
                <w:b/>
                <w:szCs w:val="22"/>
              </w:rPr>
            </w:pPr>
            <w:r w:rsidRPr="006B1B92">
              <w:rPr>
                <w:rFonts w:ascii="Times New Roman" w:hAnsi="Times New Roman"/>
                <w:b/>
                <w:szCs w:val="22"/>
              </w:rPr>
              <w:t>Wall Thickness Tolerances</w:t>
            </w:r>
          </w:p>
        </w:tc>
      </w:tr>
      <w:tr w:rsidR="004A7D82" w:rsidRPr="006B1B92" w14:paraId="05E0FE1E" w14:textId="77777777" w:rsidTr="00863A2F">
        <w:trPr>
          <w:jc w:val="center"/>
        </w:trPr>
        <w:tc>
          <w:tcPr>
            <w:tcW w:w="2159" w:type="dxa"/>
            <w:vMerge w:val="restart"/>
            <w:shd w:val="clear" w:color="auto" w:fill="E6E6E6"/>
            <w:vAlign w:val="bottom"/>
          </w:tcPr>
          <w:p w14:paraId="314F7E02"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Outside Diameter (OD)–in.</w:t>
            </w:r>
          </w:p>
        </w:tc>
        <w:tc>
          <w:tcPr>
            <w:tcW w:w="2160" w:type="dxa"/>
            <w:vMerge w:val="restart"/>
            <w:shd w:val="clear" w:color="auto" w:fill="E6E6E6"/>
            <w:vAlign w:val="bottom"/>
          </w:tcPr>
          <w:p w14:paraId="51A1EF0A"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Type of Pipe</w:t>
            </w:r>
          </w:p>
        </w:tc>
        <w:tc>
          <w:tcPr>
            <w:tcW w:w="4321" w:type="dxa"/>
            <w:gridSpan w:val="2"/>
            <w:shd w:val="clear" w:color="auto" w:fill="E6E6E6"/>
            <w:vAlign w:val="bottom"/>
          </w:tcPr>
          <w:p w14:paraId="4C5C2414"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Tolerance, Percent</w:t>
            </w:r>
          </w:p>
        </w:tc>
      </w:tr>
      <w:tr w:rsidR="004A7D82" w:rsidRPr="006B1B92" w14:paraId="32BE9EC4" w14:textId="77777777" w:rsidTr="00863A2F">
        <w:trPr>
          <w:jc w:val="center"/>
        </w:trPr>
        <w:tc>
          <w:tcPr>
            <w:tcW w:w="2159" w:type="dxa"/>
            <w:vMerge/>
            <w:shd w:val="clear" w:color="auto" w:fill="E6E6E6"/>
            <w:vAlign w:val="bottom"/>
          </w:tcPr>
          <w:p w14:paraId="23817920" w14:textId="77777777" w:rsidR="004A7D82" w:rsidRPr="006B1B92" w:rsidRDefault="004A7D82" w:rsidP="00863A2F">
            <w:pPr>
              <w:pStyle w:val="ValeroTableText"/>
              <w:spacing w:after="20"/>
              <w:jc w:val="center"/>
              <w:rPr>
                <w:rFonts w:ascii="Times New Roman" w:hAnsi="Times New Roman"/>
                <w:szCs w:val="22"/>
              </w:rPr>
            </w:pPr>
          </w:p>
        </w:tc>
        <w:tc>
          <w:tcPr>
            <w:tcW w:w="2160" w:type="dxa"/>
            <w:vMerge/>
            <w:shd w:val="clear" w:color="auto" w:fill="E6E6E6"/>
            <w:vAlign w:val="bottom"/>
          </w:tcPr>
          <w:p w14:paraId="39108B41" w14:textId="77777777" w:rsidR="004A7D82" w:rsidRPr="006B1B92" w:rsidRDefault="004A7D82" w:rsidP="00863A2F">
            <w:pPr>
              <w:pStyle w:val="ValeroTableText"/>
              <w:spacing w:after="20"/>
              <w:jc w:val="center"/>
              <w:rPr>
                <w:rFonts w:ascii="Times New Roman" w:hAnsi="Times New Roman"/>
                <w:szCs w:val="22"/>
              </w:rPr>
            </w:pPr>
          </w:p>
        </w:tc>
        <w:tc>
          <w:tcPr>
            <w:tcW w:w="2160" w:type="dxa"/>
            <w:shd w:val="clear" w:color="auto" w:fill="E6E6E6"/>
            <w:vAlign w:val="bottom"/>
          </w:tcPr>
          <w:p w14:paraId="4ABB1328"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Grade B or Lower</w:t>
            </w:r>
          </w:p>
        </w:tc>
        <w:tc>
          <w:tcPr>
            <w:tcW w:w="2161" w:type="dxa"/>
            <w:shd w:val="clear" w:color="auto" w:fill="E6E6E6"/>
            <w:vAlign w:val="bottom"/>
          </w:tcPr>
          <w:p w14:paraId="05DAB782"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Grade X42 or Higher</w:t>
            </w:r>
          </w:p>
        </w:tc>
      </w:tr>
      <w:tr w:rsidR="004A7D82" w:rsidRPr="006B1B92" w14:paraId="1E85184F" w14:textId="77777777" w:rsidTr="00863A2F">
        <w:trPr>
          <w:jc w:val="center"/>
        </w:trPr>
        <w:tc>
          <w:tcPr>
            <w:tcW w:w="2159" w:type="dxa"/>
            <w:vAlign w:val="center"/>
          </w:tcPr>
          <w:p w14:paraId="55DD82F1"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 2-7/8"</w:t>
            </w:r>
          </w:p>
        </w:tc>
        <w:tc>
          <w:tcPr>
            <w:tcW w:w="2160" w:type="dxa"/>
            <w:vAlign w:val="center"/>
          </w:tcPr>
          <w:p w14:paraId="2DF54B2B"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All</w:t>
            </w:r>
          </w:p>
        </w:tc>
        <w:tc>
          <w:tcPr>
            <w:tcW w:w="2160" w:type="dxa"/>
            <w:vAlign w:val="center"/>
          </w:tcPr>
          <w:p w14:paraId="36516E83"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+20.0, −12.5</w:t>
            </w:r>
          </w:p>
        </w:tc>
        <w:tc>
          <w:tcPr>
            <w:tcW w:w="2161" w:type="dxa"/>
            <w:vAlign w:val="center"/>
          </w:tcPr>
          <w:p w14:paraId="6D0972C6"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+15.0, −12.5</w:t>
            </w:r>
          </w:p>
        </w:tc>
      </w:tr>
      <w:tr w:rsidR="004A7D82" w:rsidRPr="006B1B92" w14:paraId="1810D28D" w14:textId="77777777" w:rsidTr="00863A2F">
        <w:trPr>
          <w:jc w:val="center"/>
        </w:trPr>
        <w:tc>
          <w:tcPr>
            <w:tcW w:w="2159" w:type="dxa"/>
            <w:vAlign w:val="center"/>
          </w:tcPr>
          <w:p w14:paraId="73024445"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&gt; 2-7/8" and &lt; 20"</w:t>
            </w:r>
          </w:p>
        </w:tc>
        <w:tc>
          <w:tcPr>
            <w:tcW w:w="2160" w:type="dxa"/>
            <w:vAlign w:val="center"/>
          </w:tcPr>
          <w:p w14:paraId="39020666"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All</w:t>
            </w:r>
          </w:p>
        </w:tc>
        <w:tc>
          <w:tcPr>
            <w:tcW w:w="2160" w:type="dxa"/>
            <w:vAlign w:val="center"/>
          </w:tcPr>
          <w:p w14:paraId="1DBC504C"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+15.0, −12.5</w:t>
            </w:r>
          </w:p>
        </w:tc>
        <w:tc>
          <w:tcPr>
            <w:tcW w:w="2161" w:type="dxa"/>
            <w:vAlign w:val="center"/>
          </w:tcPr>
          <w:p w14:paraId="5C6133E5"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+15.0, −12.5</w:t>
            </w:r>
          </w:p>
        </w:tc>
      </w:tr>
      <w:tr w:rsidR="004A7D82" w:rsidRPr="006B1B92" w14:paraId="2E61D38D" w14:textId="77777777" w:rsidTr="00863A2F">
        <w:trPr>
          <w:jc w:val="center"/>
        </w:trPr>
        <w:tc>
          <w:tcPr>
            <w:tcW w:w="2159" w:type="dxa"/>
            <w:vAlign w:val="center"/>
          </w:tcPr>
          <w:p w14:paraId="586A3673"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 20"</w:t>
            </w:r>
          </w:p>
        </w:tc>
        <w:tc>
          <w:tcPr>
            <w:tcW w:w="2160" w:type="dxa"/>
            <w:vAlign w:val="center"/>
          </w:tcPr>
          <w:p w14:paraId="7DB7C1B3"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Welded</w:t>
            </w:r>
          </w:p>
        </w:tc>
        <w:tc>
          <w:tcPr>
            <w:tcW w:w="2160" w:type="dxa"/>
            <w:vAlign w:val="center"/>
          </w:tcPr>
          <w:p w14:paraId="0D8EEDC3"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+17.5, −12.5</w:t>
            </w:r>
          </w:p>
        </w:tc>
        <w:tc>
          <w:tcPr>
            <w:tcW w:w="2161" w:type="dxa"/>
            <w:vAlign w:val="center"/>
          </w:tcPr>
          <w:p w14:paraId="3F43FD86"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+19.5, −8.0</w:t>
            </w:r>
          </w:p>
        </w:tc>
      </w:tr>
      <w:tr w:rsidR="004A7D82" w:rsidRPr="006B1B92" w14:paraId="6C704D17" w14:textId="77777777" w:rsidTr="00863A2F">
        <w:trPr>
          <w:jc w:val="center"/>
        </w:trPr>
        <w:tc>
          <w:tcPr>
            <w:tcW w:w="2159" w:type="dxa"/>
            <w:vAlign w:val="center"/>
          </w:tcPr>
          <w:p w14:paraId="79FD81D7"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 20"</w:t>
            </w:r>
          </w:p>
        </w:tc>
        <w:tc>
          <w:tcPr>
            <w:tcW w:w="2160" w:type="dxa"/>
            <w:vAlign w:val="center"/>
          </w:tcPr>
          <w:p w14:paraId="0D6B0919"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Seamless</w:t>
            </w:r>
          </w:p>
        </w:tc>
        <w:tc>
          <w:tcPr>
            <w:tcW w:w="2160" w:type="dxa"/>
            <w:vAlign w:val="center"/>
          </w:tcPr>
          <w:p w14:paraId="5E48BE73"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+15.0, −12.5</w:t>
            </w:r>
          </w:p>
        </w:tc>
        <w:tc>
          <w:tcPr>
            <w:tcW w:w="2161" w:type="dxa"/>
            <w:vAlign w:val="center"/>
          </w:tcPr>
          <w:p w14:paraId="27BF2EBA" w14:textId="77777777" w:rsidR="004A7D82" w:rsidRPr="006B1B92" w:rsidRDefault="004A7D82" w:rsidP="00863A2F">
            <w:pPr>
              <w:pStyle w:val="ValeroTableText"/>
              <w:spacing w:after="20"/>
              <w:jc w:val="center"/>
              <w:rPr>
                <w:rFonts w:ascii="Times New Roman" w:hAnsi="Times New Roman"/>
                <w:szCs w:val="22"/>
              </w:rPr>
            </w:pPr>
            <w:r w:rsidRPr="006B1B92">
              <w:rPr>
                <w:rFonts w:ascii="Times New Roman" w:hAnsi="Times New Roman"/>
                <w:szCs w:val="22"/>
              </w:rPr>
              <w:t>+17.5, −10.0</w:t>
            </w:r>
          </w:p>
        </w:tc>
      </w:tr>
    </w:tbl>
    <w:p w14:paraId="2B4A5C0D" w14:textId="77777777" w:rsidR="004A7D82" w:rsidRPr="00787E4C" w:rsidRDefault="004A7D82" w:rsidP="004A7D82">
      <w:pPr>
        <w:pStyle w:val="ValeroBodyIndent1"/>
        <w:spacing w:before="0" w:after="0"/>
        <w:rPr>
          <w:sz w:val="6"/>
          <w:szCs w:val="6"/>
        </w:rPr>
      </w:pPr>
      <w:r w:rsidRPr="00787E4C">
        <w:rPr>
          <w:sz w:val="6"/>
          <w:szCs w:val="6"/>
        </w:rPr>
        <w:tab/>
      </w:r>
      <w:r w:rsidRPr="00787E4C">
        <w:rPr>
          <w:sz w:val="6"/>
          <w:szCs w:val="6"/>
        </w:rPr>
        <w:tab/>
      </w:r>
    </w:p>
    <w:p w14:paraId="5EBA1964" w14:textId="77777777" w:rsidR="004A7D82" w:rsidRPr="00547D5F" w:rsidRDefault="004A7D82" w:rsidP="004A7D82">
      <w:pPr>
        <w:pStyle w:val="Heading2"/>
      </w:pPr>
      <w:bookmarkStart w:id="75" w:name="_Toc260145919"/>
      <w:r w:rsidRPr="00547D5F">
        <w:t>Weld Stripper Passes</w:t>
      </w:r>
      <w:bookmarkEnd w:id="75"/>
      <w:r w:rsidRPr="00547D5F">
        <w:fldChar w:fldCharType="begin"/>
      </w:r>
      <w:r w:rsidRPr="00547D5F">
        <w:instrText>tc \l2 “</w:instrText>
      </w:r>
      <w:bookmarkStart w:id="76" w:name="_Toc72047811"/>
      <w:r w:rsidRPr="00547D5F">
        <w:instrText>8.17</w:instrText>
      </w:r>
      <w:r w:rsidRPr="00547D5F">
        <w:tab/>
        <w:instrText>Weld Stripper Passes</w:instrText>
      </w:r>
      <w:bookmarkEnd w:id="76"/>
      <w:r w:rsidRPr="00547D5F">
        <w:fldChar w:fldCharType="end"/>
      </w:r>
    </w:p>
    <w:p w14:paraId="246CF3C9" w14:textId="77777777" w:rsidR="004A7D82" w:rsidRPr="00547D5F" w:rsidRDefault="004A7D82" w:rsidP="004A7D82">
      <w:pPr>
        <w:pStyle w:val="ValeroBodyIndent1"/>
      </w:pPr>
      <w:r w:rsidRPr="00547D5F">
        <w:t>A stripper pass may be used with the approval of a company inspector to eliminate unacceptable external conditions such as external undercut or incomplete fill of a cap pass. Stripper passes, when used, shall be two inches in length minimum, and a minimum of one electrode diameter in width. Prior to the welding of a stripper pass on a weld that has cooled to ambient temperature, the area to be welded shall be preheated to 250</w:t>
      </w:r>
      <w:r>
        <w:t xml:space="preserve"> deg</w:t>
      </w:r>
      <w:r w:rsidRPr="00547D5F">
        <w:t xml:space="preserve"> F minimum to 350</w:t>
      </w:r>
      <w:r>
        <w:t xml:space="preserve"> deg</w:t>
      </w:r>
      <w:r w:rsidRPr="00547D5F">
        <w:t xml:space="preserve"> F maximum for a distance of 3 inches on each side of the weld area.</w:t>
      </w:r>
    </w:p>
    <w:p w14:paraId="02D1336D" w14:textId="77777777" w:rsidR="004A7D82" w:rsidRPr="00547D5F" w:rsidRDefault="004A7D82" w:rsidP="004A7D82">
      <w:pPr>
        <w:pStyle w:val="Heading2"/>
      </w:pPr>
      <w:bookmarkStart w:id="77" w:name="_Toc260145920"/>
      <w:r w:rsidRPr="00547D5F">
        <w:t>Back</w:t>
      </w:r>
      <w:r w:rsidRPr="00547D5F">
        <w:noBreakHyphen/>
        <w:t>Welding</w:t>
      </w:r>
      <w:bookmarkEnd w:id="77"/>
      <w:r w:rsidRPr="00547D5F">
        <w:fldChar w:fldCharType="begin"/>
      </w:r>
      <w:r w:rsidRPr="00547D5F">
        <w:instrText>tc \l2 “</w:instrText>
      </w:r>
      <w:bookmarkStart w:id="78" w:name="_Toc72047812"/>
      <w:r w:rsidRPr="00547D5F">
        <w:instrText>8.18</w:instrText>
      </w:r>
      <w:r w:rsidRPr="00547D5F">
        <w:tab/>
        <w:instrText>Back</w:instrText>
      </w:r>
      <w:r w:rsidRPr="00547D5F">
        <w:noBreakHyphen/>
        <w:instrText>Welding</w:instrText>
      </w:r>
      <w:bookmarkEnd w:id="78"/>
      <w:r w:rsidRPr="00547D5F">
        <w:fldChar w:fldCharType="end"/>
      </w:r>
    </w:p>
    <w:p w14:paraId="2EAE8210" w14:textId="77777777" w:rsidR="004A7D82" w:rsidRPr="00547D5F" w:rsidRDefault="004A7D82" w:rsidP="004A7D82">
      <w:pPr>
        <w:pStyle w:val="ValeroBodyIndent1"/>
      </w:pPr>
      <w:r w:rsidRPr="00547D5F">
        <w:t>When pipe and/or fitting size permits access to the inside surface, back</w:t>
      </w:r>
      <w:r w:rsidRPr="00547D5F">
        <w:noBreakHyphen/>
        <w:t xml:space="preserve">welding may be used to eliminate unacceptable internal conditions or to complete the weld on transitions or fittings to pipe.  </w:t>
      </w:r>
      <w:r>
        <w:t>When pre-heating is required by the welding procedure, p</w:t>
      </w:r>
      <w:r w:rsidRPr="00547D5F">
        <w:t>rior to back</w:t>
      </w:r>
      <w:r w:rsidRPr="00547D5F">
        <w:noBreakHyphen/>
        <w:t>welding, the area shall be preheated from the outside to achieve a preheat temperature on the inside surface of 250</w:t>
      </w:r>
      <w:r>
        <w:t xml:space="preserve"> deg </w:t>
      </w:r>
      <w:r w:rsidRPr="00547D5F">
        <w:t>F minimum to 350</w:t>
      </w:r>
      <w:r>
        <w:t xml:space="preserve"> deg</w:t>
      </w:r>
      <w:r w:rsidRPr="00547D5F">
        <w:t xml:space="preserve"> F maximum. This preheat requirement applies to all internal back</w:t>
      </w:r>
      <w:r w:rsidRPr="00547D5F">
        <w:noBreakHyphen/>
        <w:t>welding.</w:t>
      </w:r>
    </w:p>
    <w:p w14:paraId="77C072C2" w14:textId="77777777" w:rsidR="004A7D82" w:rsidRPr="00547D5F" w:rsidRDefault="004A7D82" w:rsidP="004A7D82">
      <w:pPr>
        <w:pStyle w:val="Heading2"/>
      </w:pPr>
      <w:bookmarkStart w:id="79" w:name="_Toc260145921"/>
      <w:r w:rsidRPr="00547D5F">
        <w:t>Pipe Coating Protection</w:t>
      </w:r>
      <w:bookmarkEnd w:id="79"/>
      <w:r w:rsidRPr="00547D5F">
        <w:fldChar w:fldCharType="begin"/>
      </w:r>
      <w:r w:rsidRPr="00547D5F">
        <w:instrText>tc \l2 “</w:instrText>
      </w:r>
      <w:bookmarkStart w:id="80" w:name="_Toc72047813"/>
      <w:r w:rsidRPr="00547D5F">
        <w:instrText>8.19</w:instrText>
      </w:r>
      <w:r w:rsidRPr="00547D5F">
        <w:tab/>
        <w:instrText>Pipe Coating Protection</w:instrText>
      </w:r>
      <w:bookmarkEnd w:id="80"/>
      <w:r w:rsidRPr="00547D5F">
        <w:fldChar w:fldCharType="end"/>
      </w:r>
    </w:p>
    <w:p w14:paraId="2CFF703E" w14:textId="77777777" w:rsidR="004A7D82" w:rsidRPr="00547D5F" w:rsidRDefault="004A7D82" w:rsidP="004A7D82">
      <w:pPr>
        <w:pStyle w:val="ValeroBodyIndent1"/>
      </w:pPr>
      <w:r>
        <w:t>Any</w:t>
      </w:r>
      <w:r w:rsidRPr="00547D5F">
        <w:t xml:space="preserve"> pipe coating shall be protected from weld spatter and mechanical abrasion during welding.</w:t>
      </w:r>
    </w:p>
    <w:p w14:paraId="5E81C66D" w14:textId="77777777" w:rsidR="004A7D82" w:rsidRPr="00547D5F" w:rsidRDefault="004A7D82" w:rsidP="004A7D82">
      <w:pPr>
        <w:pStyle w:val="Heading2"/>
      </w:pPr>
      <w:bookmarkStart w:id="81" w:name="_Toc260145922"/>
      <w:r w:rsidRPr="00547D5F">
        <w:t>Tie</w:t>
      </w:r>
      <w:r w:rsidRPr="00547D5F">
        <w:noBreakHyphen/>
        <w:t>In Welds</w:t>
      </w:r>
      <w:bookmarkEnd w:id="81"/>
      <w:r w:rsidRPr="00547D5F">
        <w:fldChar w:fldCharType="begin"/>
      </w:r>
      <w:r w:rsidRPr="00547D5F">
        <w:instrText>tc \l2 “</w:instrText>
      </w:r>
      <w:bookmarkStart w:id="82" w:name="_Toc72047814"/>
      <w:r w:rsidRPr="00547D5F">
        <w:instrText>8.20</w:instrText>
      </w:r>
      <w:r w:rsidRPr="00547D5F">
        <w:tab/>
        <w:instrText>Tie</w:instrText>
      </w:r>
      <w:r w:rsidRPr="00547D5F">
        <w:noBreakHyphen/>
        <w:instrText>In Welds</w:instrText>
      </w:r>
      <w:bookmarkEnd w:id="82"/>
      <w:r w:rsidRPr="00547D5F">
        <w:fldChar w:fldCharType="end"/>
      </w:r>
    </w:p>
    <w:p w14:paraId="33A61D83" w14:textId="77777777" w:rsidR="004A7D82" w:rsidRPr="00547D5F" w:rsidRDefault="004A7D82" w:rsidP="004A7D82">
      <w:pPr>
        <w:pStyle w:val="ValeroBodyIndent1"/>
      </w:pPr>
      <w:r w:rsidRPr="00547D5F">
        <w:t>Tie-in welds, once started, shall be completed without interruption.</w:t>
      </w:r>
    </w:p>
    <w:p w14:paraId="06C7033C" w14:textId="77777777" w:rsidR="004A7D82" w:rsidRPr="00547D5F" w:rsidRDefault="004A7D82" w:rsidP="004A7D82">
      <w:pPr>
        <w:pStyle w:val="Heading2"/>
      </w:pPr>
      <w:bookmarkStart w:id="83" w:name="_Toc260145923"/>
      <w:r w:rsidRPr="00547D5F">
        <w:lastRenderedPageBreak/>
        <w:t>Identification of Multiple Welders</w:t>
      </w:r>
      <w:bookmarkEnd w:id="83"/>
      <w:r w:rsidRPr="00547D5F">
        <w:fldChar w:fldCharType="begin"/>
      </w:r>
      <w:r w:rsidRPr="00547D5F">
        <w:instrText>tc \l2 “</w:instrText>
      </w:r>
      <w:bookmarkStart w:id="84" w:name="_Toc72047815"/>
      <w:r w:rsidRPr="00547D5F">
        <w:instrText>8.21</w:instrText>
      </w:r>
      <w:r w:rsidRPr="00547D5F">
        <w:tab/>
        <w:instrText>Identification of Welders</w:instrText>
      </w:r>
      <w:bookmarkEnd w:id="84"/>
      <w:r w:rsidRPr="00547D5F">
        <w:fldChar w:fldCharType="end"/>
      </w:r>
    </w:p>
    <w:p w14:paraId="1BD3C3B4" w14:textId="77777777" w:rsidR="004A7D82" w:rsidRPr="00547D5F" w:rsidRDefault="004A7D82" w:rsidP="004A7D82">
      <w:pPr>
        <w:pStyle w:val="ValeroBodyIndent1"/>
      </w:pPr>
      <w:r w:rsidRPr="00547D5F">
        <w:t>If requested by the company Inspector, each welder shall mark the weld or section of a weld for which he has been responsible with the identification assigned to him by the Inspector using a weatherproof crayon or a permanent ink marker.</w:t>
      </w:r>
    </w:p>
    <w:p w14:paraId="26079EFE" w14:textId="77777777" w:rsidR="004A7D82" w:rsidRPr="00547D5F" w:rsidRDefault="004A7D82" w:rsidP="004A7D82">
      <w:pPr>
        <w:pStyle w:val="Heading2"/>
      </w:pPr>
      <w:bookmarkStart w:id="85" w:name="_Toc260145924"/>
      <w:r w:rsidRPr="00547D5F">
        <w:t>Weld Repairs</w:t>
      </w:r>
      <w:bookmarkEnd w:id="85"/>
      <w:r w:rsidRPr="00547D5F">
        <w:fldChar w:fldCharType="begin"/>
      </w:r>
      <w:r w:rsidRPr="00547D5F">
        <w:instrText>tc \l2 “</w:instrText>
      </w:r>
      <w:bookmarkStart w:id="86" w:name="_Toc72047816"/>
      <w:r w:rsidRPr="00547D5F">
        <w:instrText>8.22</w:instrText>
      </w:r>
      <w:r w:rsidRPr="00547D5F">
        <w:tab/>
        <w:instrText>Weld Repairs</w:instrText>
      </w:r>
      <w:bookmarkEnd w:id="86"/>
      <w:r w:rsidRPr="00547D5F">
        <w:fldChar w:fldCharType="end"/>
      </w:r>
    </w:p>
    <w:p w14:paraId="0D6B3E82" w14:textId="77777777" w:rsidR="004A7D82" w:rsidRPr="00547D5F" w:rsidRDefault="004A7D82" w:rsidP="004A7D82">
      <w:pPr>
        <w:pStyle w:val="ValeroBodyIndent1"/>
      </w:pPr>
      <w:r w:rsidRPr="00547D5F">
        <w:t>Depending on the extent of defective weld areas found during radiographic examination, the Inspector may require the weld be cut</w:t>
      </w:r>
      <w:r w:rsidRPr="00547D5F">
        <w:noBreakHyphen/>
        <w:t>out as a cylinder of pipe or be repaired in accordance with the following limits:</w:t>
      </w:r>
    </w:p>
    <w:p w14:paraId="6649B899" w14:textId="77777777" w:rsidR="004A7D82" w:rsidRPr="00547D5F" w:rsidRDefault="004A7D82" w:rsidP="004A7D82">
      <w:pPr>
        <w:pStyle w:val="ValeroBodyIndent1"/>
        <w:numPr>
          <w:ilvl w:val="0"/>
          <w:numId w:val="3"/>
        </w:numPr>
        <w:tabs>
          <w:tab w:val="clear" w:pos="360"/>
        </w:tabs>
      </w:pPr>
      <w:r w:rsidRPr="00AD10FC">
        <w:t>Repair of a crack or of any defect in a previously repaired area must be in accordance with written weld repair procedures that have been qualified under §195.214.  Repair procedures must provide that the minimum mechanical properties specified for the welding procedure used to make the original weld are met upon completion of the final weld repair.</w:t>
      </w:r>
    </w:p>
    <w:p w14:paraId="353BA857" w14:textId="77777777" w:rsidR="004A7D82" w:rsidRPr="00547D5F" w:rsidRDefault="004A7D82" w:rsidP="004A7D82">
      <w:pPr>
        <w:pStyle w:val="ValeroBodyIndent1"/>
        <w:numPr>
          <w:ilvl w:val="0"/>
          <w:numId w:val="3"/>
        </w:numPr>
        <w:tabs>
          <w:tab w:val="clear" w:pos="360"/>
        </w:tabs>
      </w:pPr>
      <w:r w:rsidRPr="00547D5F">
        <w:t>Defects, except cracks, found by visual examination, magnetic particle, or liquid penetrant that are externally exposed in the cover pass may be repaired</w:t>
      </w:r>
      <w:r>
        <w:t>.</w:t>
      </w:r>
    </w:p>
    <w:p w14:paraId="4CB5D484" w14:textId="77777777" w:rsidR="004A7D82" w:rsidRPr="00547D5F" w:rsidRDefault="004A7D82" w:rsidP="004A7D82">
      <w:pPr>
        <w:pStyle w:val="ValeroBodyIndent1"/>
        <w:numPr>
          <w:ilvl w:val="0"/>
          <w:numId w:val="3"/>
        </w:numPr>
        <w:tabs>
          <w:tab w:val="clear" w:pos="360"/>
        </w:tabs>
      </w:pPr>
      <w:r w:rsidRPr="00547D5F">
        <w:t xml:space="preserve">Defects found by radiographic examination, such as slag inclusions, porosity or gas pockets may be repaired in compliance with API 1104 provided the defects can be removed without grinding completely through the weld. </w:t>
      </w:r>
      <w:r>
        <w:t>Repair of d</w:t>
      </w:r>
      <w:r w:rsidRPr="00547D5F">
        <w:t>efects</w:t>
      </w:r>
      <w:r>
        <w:t xml:space="preserve"> that</w:t>
      </w:r>
      <w:r w:rsidRPr="00547D5F">
        <w:t xml:space="preserve"> require removal of the root pass require approval of the company Inspector.</w:t>
      </w:r>
    </w:p>
    <w:p w14:paraId="76A6ADA8" w14:textId="77777777" w:rsidR="004A7D82" w:rsidRPr="00547D5F" w:rsidRDefault="004A7D82" w:rsidP="004A7D82">
      <w:pPr>
        <w:pStyle w:val="ValeroBodyIndent1"/>
      </w:pPr>
      <w:r w:rsidRPr="00547D5F">
        <w:t>Before the above repairs are made, the defective area shall be entirely removed to clean metal by grinding in a manner acceptable to the Inspector.  All slag and scale shall be removed by wire brushing.</w:t>
      </w:r>
    </w:p>
    <w:p w14:paraId="736100D6" w14:textId="77777777" w:rsidR="004A7D82" w:rsidRPr="00547D5F" w:rsidRDefault="004A7D82" w:rsidP="004A7D82">
      <w:pPr>
        <w:pStyle w:val="ValeroBodyIndent1"/>
      </w:pPr>
      <w:r w:rsidRPr="00547D5F">
        <w:t>All repair cavities shall be not less than 2 in</w:t>
      </w:r>
      <w:r>
        <w:t>.</w:t>
      </w:r>
      <w:r w:rsidRPr="00547D5F">
        <w:t xml:space="preserve"> in length unless impractical and approved by the company Inspector.  All repairs shall be made with a minimum of two passes.  The start and stop of repair passes shall not be superimposed over the start and stop of the preceding pass.</w:t>
      </w:r>
    </w:p>
    <w:p w14:paraId="6B6A06DA" w14:textId="77777777" w:rsidR="004A7D82" w:rsidRPr="00547D5F" w:rsidRDefault="004A7D82" w:rsidP="004A7D82">
      <w:pPr>
        <w:pStyle w:val="ValeroBodyIndent1"/>
      </w:pPr>
      <w:r w:rsidRPr="00547D5F">
        <w:t>The start and stop of each repair pass shall be ground smooth.</w:t>
      </w:r>
    </w:p>
    <w:p w14:paraId="5D95D5CD" w14:textId="77777777" w:rsidR="004A7D82" w:rsidRPr="00547D5F" w:rsidRDefault="004A7D82" w:rsidP="004A7D82">
      <w:pPr>
        <w:pStyle w:val="ValeroBodyIndent1"/>
      </w:pPr>
      <w:r w:rsidRPr="00547D5F">
        <w:t>Prior to repair welding, a minimum of 3 in</w:t>
      </w:r>
      <w:r>
        <w:t>.</w:t>
      </w:r>
      <w:r w:rsidRPr="00547D5F">
        <w:t xml:space="preserve"> on each side of the repair area shall be preheated to a temperature of 250</w:t>
      </w:r>
      <w:r>
        <w:t xml:space="preserve"> deg</w:t>
      </w:r>
      <w:r w:rsidRPr="00547D5F">
        <w:t xml:space="preserve"> F minimum to 350</w:t>
      </w:r>
      <w:r>
        <w:t xml:space="preserve"> deg</w:t>
      </w:r>
      <w:r w:rsidRPr="00547D5F">
        <w:t xml:space="preserve"> F maximum and maintained during welding.  Temperature shall be checked by the use of temperature indicating crayons or pyrometers.</w:t>
      </w:r>
    </w:p>
    <w:p w14:paraId="5837F602" w14:textId="77777777" w:rsidR="004A7D82" w:rsidRPr="00547D5F" w:rsidRDefault="004A7D82" w:rsidP="004A7D82">
      <w:pPr>
        <w:pStyle w:val="ValeroBodyIndent1"/>
      </w:pPr>
      <w:r w:rsidRPr="00547D5F">
        <w:t>All repairs shall meet the Acceptance Standards for Nondestructive Testing of API 1104.</w:t>
      </w:r>
    </w:p>
    <w:p w14:paraId="75E59113" w14:textId="77777777" w:rsidR="004A7D82" w:rsidRPr="00547D5F" w:rsidRDefault="004A7D82" w:rsidP="004A7D82">
      <w:pPr>
        <w:pStyle w:val="Heading2"/>
      </w:pPr>
      <w:bookmarkStart w:id="87" w:name="_Toc260145925"/>
      <w:r w:rsidRPr="00547D5F">
        <w:t>Welding Magnetized Pipe</w:t>
      </w:r>
      <w:bookmarkEnd w:id="87"/>
    </w:p>
    <w:p w14:paraId="02FB8AC1" w14:textId="77777777" w:rsidR="004A7D82" w:rsidRPr="00547D5F" w:rsidRDefault="004A7D82" w:rsidP="004A7D82">
      <w:pPr>
        <w:pStyle w:val="ValeroBodyIndent1"/>
      </w:pPr>
      <w:r w:rsidRPr="00547D5F">
        <w:t>Residual magnetic fields due to pipe handling with electromagnets, inspection of new pipe with electromagnetic fields or smart pigging of existing lines can create significant deflection of the welding arc resulting in welding problems.  In the event magnetic fields are suspected or encountered in the field, the company Inspector will measure the individual joint ends and the joint space to determine if degaussing (demagnetizing) of the weld joint is necessary to assure proper weld quality. In general, a gauss level</w:t>
      </w:r>
      <w:r w:rsidRPr="00207257">
        <w:t xml:space="preserve"> </w:t>
      </w:r>
      <w:r w:rsidRPr="00547D5F">
        <w:t>greater than 100, as measured in the joint space, will require degaussing which will be directed by the company Inspector.</w:t>
      </w:r>
    </w:p>
    <w:p w14:paraId="0706C38A" w14:textId="77777777" w:rsidR="004A7D82" w:rsidRDefault="004A7D82" w:rsidP="004A7D82">
      <w:pPr>
        <w:pStyle w:val="ValeroLine"/>
      </w:pPr>
      <w:r>
        <w:br w:type="page"/>
      </w:r>
    </w:p>
    <w:p w14:paraId="29884C2B" w14:textId="77777777" w:rsidR="004A7D82" w:rsidRPr="00547D5F" w:rsidRDefault="004A7D82" w:rsidP="004A7D82">
      <w:pPr>
        <w:pStyle w:val="Heading1"/>
      </w:pPr>
      <w:bookmarkStart w:id="88" w:name="_Toc260145926"/>
      <w:r w:rsidRPr="00547D5F">
        <w:lastRenderedPageBreak/>
        <w:t>Inspection of Welds</w:t>
      </w:r>
      <w:bookmarkEnd w:id="88"/>
      <w:r w:rsidRPr="00547D5F">
        <w:fldChar w:fldCharType="begin"/>
      </w:r>
      <w:r w:rsidRPr="00547D5F">
        <w:instrText>tc \l1 “</w:instrText>
      </w:r>
      <w:bookmarkStart w:id="89" w:name="_Toc72047817"/>
      <w:r w:rsidRPr="00547D5F">
        <w:instrText>9.0</w:instrText>
      </w:r>
      <w:r w:rsidRPr="00547D5F">
        <w:tab/>
        <w:instrText>Inspection of Welds</w:instrText>
      </w:r>
      <w:bookmarkEnd w:id="89"/>
      <w:r w:rsidRPr="00547D5F">
        <w:fldChar w:fldCharType="end"/>
      </w:r>
    </w:p>
    <w:p w14:paraId="6CDEDF95" w14:textId="77777777" w:rsidR="004A7D82" w:rsidRPr="00547D5F" w:rsidRDefault="004A7D82" w:rsidP="004A7D82">
      <w:pPr>
        <w:pStyle w:val="Heading2"/>
        <w:spacing w:before="120"/>
      </w:pPr>
      <w:bookmarkStart w:id="90" w:name="_Toc260145927"/>
      <w:r w:rsidRPr="00547D5F">
        <w:t>Recommended Non</w:t>
      </w:r>
      <w:r w:rsidRPr="00547D5F">
        <w:noBreakHyphen/>
        <w:t>Destructive Testing (NDT) Methods</w:t>
      </w:r>
      <w:bookmarkEnd w:id="90"/>
      <w:r w:rsidRPr="00547D5F">
        <w:fldChar w:fldCharType="begin"/>
      </w:r>
      <w:r w:rsidRPr="00547D5F">
        <w:instrText>tc \l2 “</w:instrText>
      </w:r>
      <w:bookmarkStart w:id="91" w:name="_Toc72047818"/>
      <w:r w:rsidRPr="00547D5F">
        <w:instrText>9.1</w:instrText>
      </w:r>
      <w:r w:rsidRPr="00547D5F">
        <w:tab/>
        <w:instrText>Recommended Non</w:instrText>
      </w:r>
      <w:r w:rsidRPr="00547D5F">
        <w:noBreakHyphen/>
        <w:instrText>Destructive Testing (NDT) Methods</w:instrText>
      </w:r>
      <w:bookmarkEnd w:id="91"/>
      <w:r w:rsidRPr="00547D5F">
        <w:fldChar w:fldCharType="end"/>
      </w:r>
    </w:p>
    <w:p w14:paraId="3D343D25" w14:textId="5D8BA63E" w:rsidR="004A7D82" w:rsidRDefault="006F042C" w:rsidP="004A7D82">
      <w:pPr>
        <w:pStyle w:val="ValeroBodyIndent1"/>
      </w:pPr>
      <w:r>
        <w:t>Owner</w:t>
      </w:r>
      <w:r w:rsidR="004A7D82" w:rsidRPr="00547D5F">
        <w:t xml:space="preserve"> recognizes there are several NDT methods available for field inspection of fillet and groove welds for new construction. The chart shown herein represents the present </w:t>
      </w:r>
      <w:r>
        <w:t>Owner</w:t>
      </w:r>
      <w:r w:rsidR="004A7D82" w:rsidRPr="00547D5F">
        <w:t xml:space="preserve"> NDT recommendations for each type of weld. As NDT methods change or improve, the chart will be revised to reflect the latest technology.</w:t>
      </w:r>
    </w:p>
    <w:p w14:paraId="181A86CA" w14:textId="77777777" w:rsidR="004A7D82" w:rsidRPr="00086681" w:rsidRDefault="004A7D82" w:rsidP="004A7D82">
      <w:pPr>
        <w:pStyle w:val="ValeroBodyIndent1"/>
        <w:spacing w:before="0" w:after="0"/>
        <w:rPr>
          <w:sz w:val="16"/>
          <w:szCs w:val="16"/>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160"/>
      </w:tblGrid>
      <w:tr w:rsidR="004A7D82" w:rsidRPr="006B1B92" w14:paraId="59F00E56" w14:textId="77777777" w:rsidTr="00863A2F">
        <w:trPr>
          <w:jc w:val="center"/>
        </w:trPr>
        <w:tc>
          <w:tcPr>
            <w:tcW w:w="8640" w:type="dxa"/>
            <w:gridSpan w:val="4"/>
            <w:shd w:val="clear" w:color="auto" w:fill="E6E6E6"/>
          </w:tcPr>
          <w:p w14:paraId="4CB1BEC3" w14:textId="77777777" w:rsidR="004A7D82" w:rsidRPr="006B1B92" w:rsidRDefault="004A7D82" w:rsidP="00863A2F">
            <w:pPr>
              <w:pStyle w:val="ValeroBodyIndent1"/>
              <w:tabs>
                <w:tab w:val="clear" w:pos="360"/>
              </w:tabs>
              <w:ind w:left="12"/>
              <w:jc w:val="center"/>
              <w:rPr>
                <w:b/>
                <w:szCs w:val="22"/>
              </w:rPr>
            </w:pPr>
            <w:r w:rsidRPr="006B1B92">
              <w:rPr>
                <w:b/>
                <w:szCs w:val="22"/>
              </w:rPr>
              <w:t>Recommended NDT Methods</w:t>
            </w:r>
          </w:p>
        </w:tc>
      </w:tr>
      <w:tr w:rsidR="004A7D82" w:rsidRPr="006B1B92" w14:paraId="51525DD5" w14:textId="77777777" w:rsidTr="00863A2F">
        <w:trPr>
          <w:jc w:val="center"/>
        </w:trPr>
        <w:tc>
          <w:tcPr>
            <w:tcW w:w="2160" w:type="dxa"/>
            <w:vMerge w:val="restart"/>
            <w:shd w:val="clear" w:color="auto" w:fill="E6E6E6"/>
            <w:vAlign w:val="bottom"/>
          </w:tcPr>
          <w:p w14:paraId="6962EEBA" w14:textId="77777777" w:rsidR="004A7D82" w:rsidRPr="006B1B92" w:rsidRDefault="004A7D82" w:rsidP="00863A2F">
            <w:pPr>
              <w:pStyle w:val="ValeroBodyIndent1"/>
              <w:tabs>
                <w:tab w:val="clear" w:pos="360"/>
              </w:tabs>
              <w:ind w:left="0"/>
              <w:jc w:val="center"/>
              <w:rPr>
                <w:szCs w:val="22"/>
              </w:rPr>
            </w:pPr>
            <w:r w:rsidRPr="006B1B92">
              <w:rPr>
                <w:szCs w:val="22"/>
              </w:rPr>
              <w:t>Weld Type</w:t>
            </w:r>
          </w:p>
          <w:p w14:paraId="136D4E95" w14:textId="77777777" w:rsidR="004A7D82" w:rsidRPr="006B1B92" w:rsidRDefault="004A7D82" w:rsidP="00863A2F">
            <w:pPr>
              <w:pStyle w:val="ValeroBodyIndent1"/>
              <w:tabs>
                <w:tab w:val="clear" w:pos="360"/>
              </w:tabs>
              <w:ind w:left="0"/>
              <w:jc w:val="center"/>
              <w:rPr>
                <w:szCs w:val="22"/>
              </w:rPr>
            </w:pPr>
            <w:r w:rsidRPr="006B1B92">
              <w:rPr>
                <w:szCs w:val="22"/>
              </w:rPr>
              <w:t>Joint Design</w:t>
            </w:r>
          </w:p>
        </w:tc>
        <w:tc>
          <w:tcPr>
            <w:tcW w:w="6480" w:type="dxa"/>
            <w:gridSpan w:val="3"/>
            <w:shd w:val="clear" w:color="auto" w:fill="E6E6E6"/>
            <w:vAlign w:val="bottom"/>
          </w:tcPr>
          <w:p w14:paraId="636C6B04" w14:textId="77777777" w:rsidR="004A7D82" w:rsidRPr="006B1B92" w:rsidRDefault="004A7D82" w:rsidP="00863A2F">
            <w:pPr>
              <w:pStyle w:val="ValeroBodyIndent1"/>
              <w:tabs>
                <w:tab w:val="clear" w:pos="360"/>
              </w:tabs>
              <w:ind w:left="0"/>
              <w:jc w:val="center"/>
              <w:rPr>
                <w:szCs w:val="22"/>
              </w:rPr>
            </w:pPr>
            <w:r w:rsidRPr="006B1B92">
              <w:rPr>
                <w:szCs w:val="22"/>
              </w:rPr>
              <w:t>NDT Methods</w:t>
            </w:r>
          </w:p>
        </w:tc>
      </w:tr>
      <w:tr w:rsidR="004A7D82" w:rsidRPr="006B1B92" w14:paraId="227F7808" w14:textId="77777777" w:rsidTr="00863A2F">
        <w:trPr>
          <w:jc w:val="center"/>
        </w:trPr>
        <w:tc>
          <w:tcPr>
            <w:tcW w:w="2160" w:type="dxa"/>
            <w:vMerge/>
            <w:shd w:val="clear" w:color="auto" w:fill="E6E6E6"/>
            <w:vAlign w:val="bottom"/>
          </w:tcPr>
          <w:p w14:paraId="5FE68500" w14:textId="77777777" w:rsidR="004A7D82" w:rsidRPr="006B1B92" w:rsidRDefault="004A7D82" w:rsidP="00863A2F">
            <w:pPr>
              <w:pStyle w:val="ValeroBodyIndent1"/>
              <w:ind w:left="0"/>
              <w:jc w:val="center"/>
              <w:rPr>
                <w:szCs w:val="22"/>
              </w:rPr>
            </w:pPr>
          </w:p>
        </w:tc>
        <w:tc>
          <w:tcPr>
            <w:tcW w:w="2160" w:type="dxa"/>
            <w:shd w:val="clear" w:color="auto" w:fill="E6E6E6"/>
            <w:vAlign w:val="bottom"/>
          </w:tcPr>
          <w:p w14:paraId="29893BED" w14:textId="77777777" w:rsidR="004A7D82" w:rsidRPr="006B1B92" w:rsidRDefault="004A7D82" w:rsidP="00863A2F">
            <w:pPr>
              <w:pStyle w:val="ValeroBodyIndent1"/>
              <w:tabs>
                <w:tab w:val="clear" w:pos="360"/>
              </w:tabs>
              <w:ind w:left="0"/>
              <w:jc w:val="center"/>
              <w:rPr>
                <w:szCs w:val="22"/>
              </w:rPr>
            </w:pPr>
            <w:r w:rsidRPr="006B1B92">
              <w:rPr>
                <w:szCs w:val="22"/>
              </w:rPr>
              <w:t>X</w:t>
            </w:r>
            <w:r w:rsidRPr="006B1B92">
              <w:rPr>
                <w:szCs w:val="22"/>
              </w:rPr>
              <w:noBreakHyphen/>
              <w:t>Ray</w:t>
            </w:r>
          </w:p>
        </w:tc>
        <w:tc>
          <w:tcPr>
            <w:tcW w:w="2160" w:type="dxa"/>
            <w:shd w:val="clear" w:color="auto" w:fill="E6E6E6"/>
            <w:vAlign w:val="bottom"/>
          </w:tcPr>
          <w:p w14:paraId="10CCAE4B" w14:textId="77777777" w:rsidR="004A7D82" w:rsidRPr="006B1B92" w:rsidRDefault="004A7D82" w:rsidP="00863A2F">
            <w:pPr>
              <w:pStyle w:val="ValeroBodyIndent1"/>
              <w:tabs>
                <w:tab w:val="clear" w:pos="360"/>
              </w:tabs>
              <w:ind w:left="0"/>
              <w:jc w:val="center"/>
              <w:rPr>
                <w:szCs w:val="22"/>
              </w:rPr>
            </w:pPr>
            <w:r w:rsidRPr="006B1B92">
              <w:rPr>
                <w:szCs w:val="22"/>
              </w:rPr>
              <w:t>LPT</w:t>
            </w:r>
          </w:p>
        </w:tc>
        <w:tc>
          <w:tcPr>
            <w:tcW w:w="2160" w:type="dxa"/>
            <w:shd w:val="clear" w:color="auto" w:fill="E6E6E6"/>
            <w:vAlign w:val="bottom"/>
          </w:tcPr>
          <w:p w14:paraId="174739C2" w14:textId="77777777" w:rsidR="004A7D82" w:rsidRPr="006B1B92" w:rsidRDefault="004A7D82" w:rsidP="00863A2F">
            <w:pPr>
              <w:pStyle w:val="ValeroBodyIndent1"/>
              <w:tabs>
                <w:tab w:val="clear" w:pos="360"/>
              </w:tabs>
              <w:ind w:left="0"/>
              <w:jc w:val="center"/>
              <w:rPr>
                <w:szCs w:val="22"/>
              </w:rPr>
            </w:pPr>
            <w:r w:rsidRPr="006B1B92">
              <w:rPr>
                <w:szCs w:val="22"/>
              </w:rPr>
              <w:t>MPT</w:t>
            </w:r>
          </w:p>
        </w:tc>
      </w:tr>
      <w:tr w:rsidR="004A7D82" w:rsidRPr="006B1B92" w14:paraId="69EFC78B" w14:textId="77777777" w:rsidTr="00863A2F">
        <w:trPr>
          <w:jc w:val="center"/>
        </w:trPr>
        <w:tc>
          <w:tcPr>
            <w:tcW w:w="2160" w:type="dxa"/>
            <w:vAlign w:val="bottom"/>
          </w:tcPr>
          <w:p w14:paraId="0F2C995C" w14:textId="77777777" w:rsidR="004A7D82" w:rsidRPr="006B1B92" w:rsidRDefault="004A7D82" w:rsidP="00863A2F">
            <w:pPr>
              <w:pStyle w:val="ValeroBodyIndent1"/>
              <w:ind w:left="0"/>
              <w:jc w:val="center"/>
              <w:rPr>
                <w:szCs w:val="22"/>
              </w:rPr>
            </w:pPr>
            <w:r w:rsidRPr="006B1B92">
              <w:rPr>
                <w:szCs w:val="22"/>
              </w:rPr>
              <w:t>Groove</w:t>
            </w:r>
          </w:p>
        </w:tc>
        <w:tc>
          <w:tcPr>
            <w:tcW w:w="2160" w:type="dxa"/>
            <w:vAlign w:val="bottom"/>
          </w:tcPr>
          <w:p w14:paraId="3D0418B7" w14:textId="77777777" w:rsidR="004A7D82" w:rsidRPr="006B1B92" w:rsidRDefault="004A7D82" w:rsidP="00863A2F">
            <w:pPr>
              <w:pStyle w:val="ValeroBodyIndent1"/>
              <w:ind w:left="0"/>
              <w:jc w:val="center"/>
              <w:rPr>
                <w:szCs w:val="22"/>
              </w:rPr>
            </w:pPr>
            <w:r w:rsidRPr="006B1B92">
              <w:rPr>
                <w:szCs w:val="22"/>
              </w:rPr>
              <w:t>R</w:t>
            </w:r>
          </w:p>
        </w:tc>
        <w:tc>
          <w:tcPr>
            <w:tcW w:w="2160" w:type="dxa"/>
            <w:vAlign w:val="bottom"/>
          </w:tcPr>
          <w:p w14:paraId="61350A75" w14:textId="77777777" w:rsidR="004A7D82" w:rsidRPr="006B1B92" w:rsidRDefault="004A7D82" w:rsidP="00863A2F">
            <w:pPr>
              <w:pStyle w:val="ValeroBodyIndent1"/>
              <w:ind w:left="0"/>
              <w:jc w:val="center"/>
              <w:rPr>
                <w:szCs w:val="22"/>
              </w:rPr>
            </w:pPr>
          </w:p>
        </w:tc>
        <w:tc>
          <w:tcPr>
            <w:tcW w:w="2160" w:type="dxa"/>
            <w:vAlign w:val="bottom"/>
          </w:tcPr>
          <w:p w14:paraId="4ADF0C83" w14:textId="77777777" w:rsidR="004A7D82" w:rsidRPr="006B1B92" w:rsidRDefault="004A7D82" w:rsidP="00863A2F">
            <w:pPr>
              <w:pStyle w:val="ValeroBodyIndent1"/>
              <w:ind w:left="0"/>
              <w:jc w:val="center"/>
              <w:rPr>
                <w:szCs w:val="22"/>
              </w:rPr>
            </w:pPr>
          </w:p>
        </w:tc>
      </w:tr>
      <w:tr w:rsidR="004A7D82" w:rsidRPr="006B1B92" w14:paraId="78AFC5AC" w14:textId="77777777" w:rsidTr="00863A2F">
        <w:trPr>
          <w:jc w:val="center"/>
        </w:trPr>
        <w:tc>
          <w:tcPr>
            <w:tcW w:w="2160" w:type="dxa"/>
            <w:vAlign w:val="bottom"/>
          </w:tcPr>
          <w:p w14:paraId="2EC7040D" w14:textId="77777777" w:rsidR="004A7D82" w:rsidRPr="006B1B92" w:rsidRDefault="004A7D82" w:rsidP="00863A2F">
            <w:pPr>
              <w:pStyle w:val="ValeroBodyIndent1"/>
              <w:ind w:left="0"/>
              <w:jc w:val="center"/>
              <w:rPr>
                <w:szCs w:val="22"/>
              </w:rPr>
            </w:pPr>
            <w:r w:rsidRPr="006B1B92">
              <w:rPr>
                <w:szCs w:val="22"/>
              </w:rPr>
              <w:t>Fillet</w:t>
            </w:r>
          </w:p>
        </w:tc>
        <w:tc>
          <w:tcPr>
            <w:tcW w:w="2160" w:type="dxa"/>
            <w:vAlign w:val="bottom"/>
          </w:tcPr>
          <w:p w14:paraId="23F3376C" w14:textId="77777777" w:rsidR="004A7D82" w:rsidRPr="006B1B92" w:rsidRDefault="004A7D82" w:rsidP="00863A2F">
            <w:pPr>
              <w:pStyle w:val="ValeroBodyIndent1"/>
              <w:ind w:left="0"/>
              <w:jc w:val="center"/>
              <w:rPr>
                <w:szCs w:val="22"/>
              </w:rPr>
            </w:pPr>
          </w:p>
        </w:tc>
        <w:tc>
          <w:tcPr>
            <w:tcW w:w="2160" w:type="dxa"/>
            <w:vAlign w:val="bottom"/>
          </w:tcPr>
          <w:p w14:paraId="44A1F5C3" w14:textId="77777777" w:rsidR="004A7D82" w:rsidRPr="006B1B92" w:rsidRDefault="004A7D82" w:rsidP="00863A2F">
            <w:pPr>
              <w:pStyle w:val="ValeroBodyIndent1"/>
              <w:ind w:left="0"/>
              <w:jc w:val="center"/>
              <w:rPr>
                <w:szCs w:val="22"/>
              </w:rPr>
            </w:pPr>
            <w:r w:rsidRPr="006B1B92">
              <w:rPr>
                <w:szCs w:val="22"/>
              </w:rPr>
              <w:t>R</w:t>
            </w:r>
          </w:p>
        </w:tc>
        <w:tc>
          <w:tcPr>
            <w:tcW w:w="2160" w:type="dxa"/>
            <w:vAlign w:val="bottom"/>
          </w:tcPr>
          <w:p w14:paraId="145E1747" w14:textId="77777777" w:rsidR="004A7D82" w:rsidRPr="006B1B92" w:rsidRDefault="004A7D82" w:rsidP="00863A2F">
            <w:pPr>
              <w:pStyle w:val="ValeroBodyIndent1"/>
              <w:ind w:left="0"/>
              <w:jc w:val="center"/>
              <w:rPr>
                <w:szCs w:val="22"/>
              </w:rPr>
            </w:pPr>
            <w:r w:rsidRPr="006B1B92">
              <w:rPr>
                <w:szCs w:val="22"/>
              </w:rPr>
              <w:t>A</w:t>
            </w:r>
          </w:p>
        </w:tc>
      </w:tr>
    </w:tbl>
    <w:p w14:paraId="0A3F513F" w14:textId="77777777" w:rsidR="004A7D82" w:rsidRPr="0042621E" w:rsidRDefault="004A7D82" w:rsidP="004A7D82">
      <w:pPr>
        <w:pStyle w:val="ValeroBodyIndent1"/>
        <w:rPr>
          <w:sz w:val="20"/>
        </w:rPr>
      </w:pPr>
      <w:r w:rsidRPr="0042621E">
        <w:rPr>
          <w:sz w:val="20"/>
        </w:rPr>
        <w:t>LPT=</w:t>
      </w:r>
      <w:r>
        <w:rPr>
          <w:sz w:val="20"/>
        </w:rPr>
        <w:t xml:space="preserve">Liquid Penetrant Testing; </w:t>
      </w:r>
      <w:r w:rsidRPr="0042621E">
        <w:rPr>
          <w:sz w:val="20"/>
        </w:rPr>
        <w:t>MPT=</w:t>
      </w:r>
      <w:r>
        <w:rPr>
          <w:sz w:val="20"/>
        </w:rPr>
        <w:t xml:space="preserve">Magnetic Particle Testing; </w:t>
      </w:r>
      <w:r w:rsidRPr="0042621E">
        <w:rPr>
          <w:sz w:val="20"/>
        </w:rPr>
        <w:t>R=Recommended</w:t>
      </w:r>
      <w:r>
        <w:rPr>
          <w:sz w:val="20"/>
        </w:rPr>
        <w:t xml:space="preserve">; </w:t>
      </w:r>
      <w:r w:rsidRPr="0042621E">
        <w:rPr>
          <w:sz w:val="20"/>
        </w:rPr>
        <w:t>A=Alternate Method</w:t>
      </w:r>
    </w:p>
    <w:p w14:paraId="3A1C97CF" w14:textId="77777777" w:rsidR="004A7D82" w:rsidRPr="00547D5F" w:rsidRDefault="004A7D82" w:rsidP="004A7D82">
      <w:pPr>
        <w:pStyle w:val="Heading2"/>
        <w:spacing w:before="120"/>
      </w:pPr>
      <w:bookmarkStart w:id="92" w:name="_Toc260145928"/>
      <w:r w:rsidRPr="00547D5F">
        <w:t>Visual Weld Inspection</w:t>
      </w:r>
      <w:bookmarkEnd w:id="92"/>
      <w:r w:rsidRPr="00547D5F">
        <w:fldChar w:fldCharType="begin"/>
      </w:r>
      <w:r w:rsidRPr="00547D5F">
        <w:instrText>tc \l2 “</w:instrText>
      </w:r>
      <w:bookmarkStart w:id="93" w:name="_Toc72047819"/>
      <w:r w:rsidRPr="00547D5F">
        <w:instrText>9.2</w:instrText>
      </w:r>
      <w:r w:rsidRPr="00547D5F">
        <w:tab/>
        <w:instrText>Visual Weld Inspection</w:instrText>
      </w:r>
      <w:bookmarkEnd w:id="93"/>
      <w:r w:rsidRPr="00547D5F">
        <w:fldChar w:fldCharType="end"/>
      </w:r>
    </w:p>
    <w:p w14:paraId="75F8A355" w14:textId="77777777" w:rsidR="004A7D82" w:rsidRPr="00547D5F" w:rsidRDefault="004A7D82" w:rsidP="004A7D82">
      <w:pPr>
        <w:pStyle w:val="ValeroBodyIndent1"/>
      </w:pPr>
      <w:r w:rsidRPr="00547D5F">
        <w:t>Visual inspection of welds will be conducted to insure that the welding is performed in accordance with the approved welding procedure and the welding meets the requirements of this specification including API 1104.</w:t>
      </w:r>
    </w:p>
    <w:p w14:paraId="5E9EEA7D" w14:textId="77777777" w:rsidR="004A7D82" w:rsidRPr="00547D5F" w:rsidRDefault="004A7D82" w:rsidP="004A7D82">
      <w:pPr>
        <w:pStyle w:val="Heading2"/>
        <w:spacing w:before="120"/>
      </w:pPr>
      <w:bookmarkStart w:id="94" w:name="_Toc260145929"/>
      <w:r w:rsidRPr="00547D5F">
        <w:t>Radiographic Inspection</w:t>
      </w:r>
      <w:bookmarkEnd w:id="94"/>
      <w:r w:rsidRPr="00547D5F">
        <w:fldChar w:fldCharType="begin"/>
      </w:r>
      <w:r w:rsidRPr="00547D5F">
        <w:instrText>tc \l2 “</w:instrText>
      </w:r>
      <w:bookmarkStart w:id="95" w:name="_Toc72047820"/>
      <w:r w:rsidRPr="00547D5F">
        <w:instrText>9.3</w:instrText>
      </w:r>
      <w:r w:rsidRPr="00547D5F">
        <w:tab/>
        <w:instrText>Radiographic Inspection</w:instrText>
      </w:r>
      <w:bookmarkEnd w:id="95"/>
      <w:r w:rsidRPr="00547D5F">
        <w:fldChar w:fldCharType="end"/>
      </w:r>
    </w:p>
    <w:p w14:paraId="1196ABEF" w14:textId="134C942D" w:rsidR="004A7D82" w:rsidRPr="00547D5F" w:rsidRDefault="004A7D82" w:rsidP="004A7D82">
      <w:pPr>
        <w:pStyle w:val="ValeroBodyIndent1"/>
      </w:pPr>
      <w:r w:rsidRPr="00547D5F">
        <w:t>When radiographic examination of groove butt welds is conducted, it shall meet the requirements set forth in the 49</w:t>
      </w:r>
      <w:r>
        <w:t xml:space="preserve"> CFR</w:t>
      </w:r>
      <w:r w:rsidRPr="00547D5F">
        <w:t xml:space="preserve"> 19</w:t>
      </w:r>
      <w:r>
        <w:t>5</w:t>
      </w:r>
      <w:r w:rsidRPr="00547D5F">
        <w:t xml:space="preserve">.  At the option of </w:t>
      </w:r>
      <w:r w:rsidR="006F042C">
        <w:t>Owner</w:t>
      </w:r>
      <w:r w:rsidRPr="00547D5F">
        <w:t>, the extent of radiographic examination may exceed these requirements to assure quality welding is being a</w:t>
      </w:r>
      <w:r>
        <w:t xml:space="preserve">chieved throughout the project. Refer to </w:t>
      </w:r>
      <w:r w:rsidR="006F042C">
        <w:t>Owner</w:t>
      </w:r>
      <w:r>
        <w:t xml:space="preserve"> Welding Manual Specification 103, 5.6 for the number of girth welds to be nondestructively tested each day.</w:t>
      </w:r>
    </w:p>
    <w:p w14:paraId="5C4EA03A" w14:textId="77777777" w:rsidR="004A7D82" w:rsidRPr="00547D5F" w:rsidRDefault="004A7D82" w:rsidP="004A7D82">
      <w:pPr>
        <w:pStyle w:val="Heading2"/>
        <w:spacing w:before="120"/>
      </w:pPr>
      <w:bookmarkStart w:id="96" w:name="_Toc260145930"/>
      <w:r w:rsidRPr="00547D5F">
        <w:t>Standard of Acceptability</w:t>
      </w:r>
      <w:bookmarkEnd w:id="96"/>
      <w:r w:rsidRPr="00547D5F">
        <w:fldChar w:fldCharType="begin"/>
      </w:r>
      <w:r w:rsidRPr="00547D5F">
        <w:instrText>tc \l2 “</w:instrText>
      </w:r>
      <w:bookmarkStart w:id="97" w:name="_Toc72047821"/>
      <w:r w:rsidRPr="00547D5F">
        <w:instrText>9.4</w:instrText>
      </w:r>
      <w:r w:rsidRPr="00547D5F">
        <w:tab/>
        <w:instrText>Standard of Acceptability</w:instrText>
      </w:r>
      <w:bookmarkEnd w:id="97"/>
      <w:r w:rsidRPr="00547D5F">
        <w:fldChar w:fldCharType="end"/>
      </w:r>
    </w:p>
    <w:p w14:paraId="4F65B7F2" w14:textId="77777777" w:rsidR="004A7D82" w:rsidRPr="00547D5F" w:rsidRDefault="004A7D82" w:rsidP="004A7D82">
      <w:pPr>
        <w:pStyle w:val="ValeroBodyIndent1"/>
      </w:pPr>
      <w:r w:rsidRPr="00547D5F">
        <w:t>Unless specified otherwise, the standard of acceptability for the radiographic film interpretation of all regulated pipeline or piping system welds shall be API 1104.</w:t>
      </w:r>
    </w:p>
    <w:p w14:paraId="0C4EA7D1" w14:textId="77777777" w:rsidR="004A7D82" w:rsidRPr="00547D5F" w:rsidRDefault="004A7D82" w:rsidP="004A7D82">
      <w:pPr>
        <w:pStyle w:val="Heading2"/>
        <w:spacing w:before="120"/>
      </w:pPr>
      <w:bookmarkStart w:id="98" w:name="_Toc260145931"/>
      <w:r w:rsidRPr="00547D5F">
        <w:t>Production Weld Qualification</w:t>
      </w:r>
      <w:bookmarkEnd w:id="98"/>
      <w:r w:rsidRPr="00547D5F">
        <w:fldChar w:fldCharType="begin"/>
      </w:r>
      <w:r w:rsidRPr="00547D5F">
        <w:instrText>tc \l2 “</w:instrText>
      </w:r>
      <w:bookmarkStart w:id="99" w:name="_Toc72047822"/>
      <w:r w:rsidRPr="00547D5F">
        <w:instrText>9.5</w:instrText>
      </w:r>
      <w:r w:rsidRPr="00547D5F">
        <w:tab/>
        <w:instrText>Production Weld Qualification</w:instrText>
      </w:r>
      <w:bookmarkEnd w:id="99"/>
      <w:r w:rsidRPr="00547D5F">
        <w:fldChar w:fldCharType="end"/>
      </w:r>
    </w:p>
    <w:p w14:paraId="4088BBCA" w14:textId="77777777" w:rsidR="004A7D82" w:rsidRPr="00547D5F" w:rsidRDefault="004A7D82" w:rsidP="004A7D82">
      <w:pPr>
        <w:pStyle w:val="ValeroBodyIndent1"/>
      </w:pPr>
      <w:r w:rsidRPr="00547D5F">
        <w:t>At the discretion of the company Inspector, production welds may be cut</w:t>
      </w:r>
      <w:r w:rsidRPr="00547D5F">
        <w:noBreakHyphen/>
        <w:t>out and tested to confirm the adequacy of the welding procedure under construction conditions.</w:t>
      </w:r>
    </w:p>
    <w:p w14:paraId="58991D6E" w14:textId="67D4EE8B" w:rsidR="004A7D82" w:rsidRPr="00547D5F" w:rsidRDefault="004A7D82" w:rsidP="004A7D82">
      <w:pPr>
        <w:pStyle w:val="ValeroBodyIndent1"/>
      </w:pPr>
      <w:r w:rsidRPr="00547D5F">
        <w:t xml:space="preserve">Welds meeting the requirements of API 1104 will be charged to </w:t>
      </w:r>
      <w:r w:rsidR="006F042C">
        <w:t>Owner</w:t>
      </w:r>
      <w:r w:rsidRPr="00547D5F">
        <w:t>. Those welds not meeting the requirements of API 1104 will be charged to the pipeline contractor.</w:t>
      </w:r>
    </w:p>
    <w:p w14:paraId="050AF821" w14:textId="77777777" w:rsidR="004A7D82" w:rsidRPr="00547D5F" w:rsidRDefault="004A7D82" w:rsidP="004A7D82">
      <w:pPr>
        <w:pStyle w:val="Heading2"/>
        <w:spacing w:before="120"/>
      </w:pPr>
      <w:bookmarkStart w:id="100" w:name="_Toc260145932"/>
      <w:r w:rsidRPr="00547D5F">
        <w:t>Disqualification of Welders</w:t>
      </w:r>
      <w:bookmarkEnd w:id="100"/>
      <w:r w:rsidRPr="00547D5F">
        <w:fldChar w:fldCharType="begin"/>
      </w:r>
      <w:r w:rsidRPr="00547D5F">
        <w:instrText>tc \l2 “</w:instrText>
      </w:r>
      <w:bookmarkStart w:id="101" w:name="_Toc72047823"/>
      <w:r w:rsidRPr="00547D5F">
        <w:instrText>9.6</w:instrText>
      </w:r>
      <w:r w:rsidRPr="00547D5F">
        <w:tab/>
        <w:instrText>Disqualification of Welders</w:instrText>
      </w:r>
      <w:bookmarkEnd w:id="101"/>
      <w:r w:rsidRPr="00547D5F">
        <w:fldChar w:fldCharType="end"/>
      </w:r>
    </w:p>
    <w:p w14:paraId="10DDC470" w14:textId="77777777" w:rsidR="004A7D82" w:rsidRPr="00547D5F" w:rsidRDefault="004A7D82" w:rsidP="004A7D82">
      <w:pPr>
        <w:pStyle w:val="ValeroBodyIndent1"/>
      </w:pPr>
      <w:r w:rsidRPr="00547D5F">
        <w:t>A welder who makes a weld that fails to comply with the requirements of this section may be disqualified from further welding at the discretion of the company inspector.</w:t>
      </w:r>
      <w:r>
        <w:t xml:space="preserve"> A welder can also be disqualified for </w:t>
      </w:r>
      <w:r w:rsidRPr="00BB2FA9">
        <w:t>arc burning</w:t>
      </w:r>
      <w:r>
        <w:t xml:space="preserve"> pipeline.</w:t>
      </w:r>
    </w:p>
    <w:p w14:paraId="4174E4F6" w14:textId="77777777" w:rsidR="002032B2" w:rsidRDefault="002032B2"/>
    <w:sectPr w:rsidR="002032B2" w:rsidSect="00655EF7">
      <w:headerReference w:type="even" r:id="rId7"/>
      <w:headerReference w:type="default" r:id="rId8"/>
      <w:footerReference w:type="even" r:id="rId9"/>
      <w:footerReference w:type="default" r:id="rId10"/>
      <w:headerReference w:type="first" r:id="rId11"/>
      <w:footerReference w:type="first" r:id="rId12"/>
      <w:pgSz w:w="12240" w:h="15840"/>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CF41" w14:textId="77777777" w:rsidR="004A7D82" w:rsidRDefault="004A7D82" w:rsidP="004A7D82">
      <w:r>
        <w:separator/>
      </w:r>
    </w:p>
  </w:endnote>
  <w:endnote w:type="continuationSeparator" w:id="0">
    <w:p w14:paraId="6046267B" w14:textId="77777777" w:rsidR="004A7D82" w:rsidRDefault="004A7D82" w:rsidP="004A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86E9" w14:textId="77777777" w:rsidR="00DC283D" w:rsidRDefault="006F042C">
    <w:pPr>
      <w:pStyle w:val="Footer"/>
    </w:pPr>
  </w:p>
  <w:p w14:paraId="2EA15BB5" w14:textId="77777777" w:rsidR="00DC283D" w:rsidRDefault="006F04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47"/>
      <w:gridCol w:w="3833"/>
      <w:gridCol w:w="2970"/>
    </w:tblGrid>
    <w:tr w:rsidR="00DC283D" w:rsidRPr="00D92D1C" w14:paraId="5A04F822" w14:textId="77777777" w:rsidTr="00655EF7">
      <w:trPr>
        <w:trHeight w:val="340"/>
      </w:trPr>
      <w:tc>
        <w:tcPr>
          <w:tcW w:w="2647" w:type="dxa"/>
          <w:vAlign w:val="center"/>
        </w:tcPr>
        <w:p w14:paraId="07033D7A" w14:textId="77777777" w:rsidR="00DC283D" w:rsidRPr="00547D5F" w:rsidRDefault="006F042C" w:rsidP="00B8160A">
          <w:pPr>
            <w:spacing w:before="120" w:after="120"/>
            <w:rPr>
              <w:b/>
              <w:sz w:val="20"/>
            </w:rPr>
          </w:pPr>
        </w:p>
      </w:tc>
      <w:tc>
        <w:tcPr>
          <w:tcW w:w="3833" w:type="dxa"/>
          <w:vAlign w:val="center"/>
        </w:tcPr>
        <w:p w14:paraId="225A1A75" w14:textId="77777777" w:rsidR="00DC283D" w:rsidRPr="000E6E8B" w:rsidRDefault="006F042C" w:rsidP="00B8160A">
          <w:pPr>
            <w:jc w:val="center"/>
            <w:rPr>
              <w:b/>
              <w:szCs w:val="24"/>
            </w:rPr>
          </w:pPr>
          <w:r w:rsidRPr="000E6E8B">
            <w:rPr>
              <w:b/>
              <w:szCs w:val="24"/>
            </w:rPr>
            <w:t xml:space="preserve">Page </w:t>
          </w:r>
          <w:r w:rsidRPr="000E6E8B">
            <w:rPr>
              <w:rStyle w:val="PageNumber"/>
              <w:b/>
              <w:szCs w:val="24"/>
            </w:rPr>
            <w:fldChar w:fldCharType="begin"/>
          </w:r>
          <w:r w:rsidRPr="000E6E8B">
            <w:rPr>
              <w:rStyle w:val="PageNumber"/>
              <w:szCs w:val="24"/>
            </w:rPr>
            <w:instrText xml:space="preserve"> PAGE </w:instrText>
          </w:r>
          <w:r w:rsidRPr="000E6E8B">
            <w:rPr>
              <w:rStyle w:val="PageNumber"/>
              <w:b/>
              <w:szCs w:val="24"/>
            </w:rPr>
            <w:fldChar w:fldCharType="separate"/>
          </w:r>
          <w:r>
            <w:rPr>
              <w:rStyle w:val="PageNumber"/>
              <w:noProof/>
              <w:szCs w:val="24"/>
            </w:rPr>
            <w:t>4</w:t>
          </w:r>
          <w:r w:rsidRPr="000E6E8B">
            <w:rPr>
              <w:rStyle w:val="PageNumber"/>
              <w:b/>
              <w:szCs w:val="24"/>
            </w:rPr>
            <w:fldChar w:fldCharType="end"/>
          </w:r>
          <w:r w:rsidRPr="000E6E8B">
            <w:rPr>
              <w:rStyle w:val="PageNumber"/>
              <w:szCs w:val="24"/>
            </w:rPr>
            <w:t xml:space="preserve"> of </w:t>
          </w:r>
          <w:r w:rsidRPr="000E6E8B">
            <w:rPr>
              <w:rStyle w:val="PageNumber"/>
              <w:b/>
              <w:szCs w:val="24"/>
            </w:rPr>
            <w:fldChar w:fldCharType="begin"/>
          </w:r>
          <w:r w:rsidRPr="000E6E8B">
            <w:rPr>
              <w:rStyle w:val="PageNumber"/>
              <w:szCs w:val="24"/>
            </w:rPr>
            <w:instrText xml:space="preserve"> NUMPAGES </w:instrText>
          </w:r>
          <w:r w:rsidRPr="000E6E8B">
            <w:rPr>
              <w:rStyle w:val="PageNumber"/>
              <w:b/>
              <w:szCs w:val="24"/>
            </w:rPr>
            <w:fldChar w:fldCharType="separate"/>
          </w:r>
          <w:r>
            <w:rPr>
              <w:rStyle w:val="PageNumber"/>
              <w:noProof/>
              <w:szCs w:val="24"/>
            </w:rPr>
            <w:t>12</w:t>
          </w:r>
          <w:r w:rsidRPr="000E6E8B">
            <w:rPr>
              <w:rStyle w:val="PageNumber"/>
              <w:b/>
              <w:szCs w:val="24"/>
            </w:rPr>
            <w:fldChar w:fldCharType="end"/>
          </w:r>
        </w:p>
      </w:tc>
      <w:tc>
        <w:tcPr>
          <w:tcW w:w="2970" w:type="dxa"/>
          <w:vAlign w:val="center"/>
        </w:tcPr>
        <w:p w14:paraId="75B5C9A0" w14:textId="77777777" w:rsidR="00DC283D" w:rsidRPr="00850DFC" w:rsidRDefault="006F042C" w:rsidP="00850DFC">
          <w:pPr>
            <w:pStyle w:val="ValeroBodyIndent1"/>
            <w:ind w:left="0"/>
            <w:jc w:val="right"/>
            <w:rPr>
              <w:rFonts w:ascii="Arial" w:hAnsi="Arial" w:cs="Arial"/>
              <w:b/>
              <w:sz w:val="20"/>
            </w:rPr>
          </w:pPr>
        </w:p>
      </w:tc>
    </w:tr>
  </w:tbl>
  <w:p w14:paraId="0BB017AE" w14:textId="77777777" w:rsidR="00DC283D" w:rsidRPr="00D92D1C" w:rsidRDefault="006F042C" w:rsidP="00DF4F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ECBD" w14:textId="77777777" w:rsidR="006F042C" w:rsidRDefault="006F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59641" w14:textId="77777777" w:rsidR="004A7D82" w:rsidRDefault="004A7D82" w:rsidP="004A7D82">
      <w:r>
        <w:separator/>
      </w:r>
    </w:p>
  </w:footnote>
  <w:footnote w:type="continuationSeparator" w:id="0">
    <w:p w14:paraId="6DCDE6A3" w14:textId="77777777" w:rsidR="004A7D82" w:rsidRDefault="004A7D82" w:rsidP="004A7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A3E0" w14:textId="77777777" w:rsidR="00DC283D" w:rsidRDefault="006F042C">
    <w:pPr>
      <w:pStyle w:val="Header"/>
    </w:pPr>
  </w:p>
  <w:p w14:paraId="072CA225" w14:textId="77777777" w:rsidR="00DC283D" w:rsidRDefault="006F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27"/>
      <w:gridCol w:w="5880"/>
      <w:gridCol w:w="1675"/>
    </w:tblGrid>
    <w:tr w:rsidR="00DC283D" w14:paraId="561BA7DD" w14:textId="77777777" w:rsidTr="0059621E">
      <w:tc>
        <w:tcPr>
          <w:tcW w:w="1927" w:type="dxa"/>
          <w:vAlign w:val="center"/>
        </w:tcPr>
        <w:p w14:paraId="17651B2B" w14:textId="4093587C" w:rsidR="00DC283D" w:rsidRPr="00075875" w:rsidRDefault="006F042C" w:rsidP="00B8160A">
          <w:pPr>
            <w:spacing w:before="120" w:after="120"/>
          </w:pPr>
        </w:p>
      </w:tc>
      <w:tc>
        <w:tcPr>
          <w:tcW w:w="5880" w:type="dxa"/>
          <w:vAlign w:val="center"/>
        </w:tcPr>
        <w:p w14:paraId="1CD00E79" w14:textId="77777777" w:rsidR="00DC283D" w:rsidRPr="000E6E8B" w:rsidRDefault="006F042C" w:rsidP="006C32BF">
          <w:pPr>
            <w:spacing w:before="40" w:after="40"/>
            <w:jc w:val="center"/>
            <w:rPr>
              <w:b/>
              <w:sz w:val="28"/>
              <w:szCs w:val="28"/>
            </w:rPr>
          </w:pPr>
          <w:r w:rsidRPr="000E6E8B">
            <w:rPr>
              <w:b/>
              <w:sz w:val="28"/>
              <w:szCs w:val="28"/>
            </w:rPr>
            <w:t>Welding Manual</w:t>
          </w:r>
        </w:p>
        <w:p w14:paraId="74C8073A" w14:textId="77777777" w:rsidR="00DC283D" w:rsidRPr="000E6E8B" w:rsidRDefault="006F042C" w:rsidP="006C32BF">
          <w:pPr>
            <w:spacing w:before="40" w:after="40"/>
            <w:jc w:val="center"/>
            <w:rPr>
              <w:b/>
              <w:szCs w:val="24"/>
            </w:rPr>
          </w:pPr>
          <w:r w:rsidRPr="000E6E8B">
            <w:rPr>
              <w:b/>
              <w:szCs w:val="24"/>
            </w:rPr>
            <w:t xml:space="preserve">Spec 100:  Construction &amp; Fabrication of Pipelines and Related Piping </w:t>
          </w:r>
          <w:r w:rsidRPr="000E6E8B">
            <w:rPr>
              <w:b/>
              <w:szCs w:val="24"/>
            </w:rPr>
            <w:t>Systems</w:t>
          </w:r>
        </w:p>
      </w:tc>
      <w:tc>
        <w:tcPr>
          <w:tcW w:w="1675" w:type="dxa"/>
          <w:vAlign w:val="center"/>
        </w:tcPr>
        <w:p w14:paraId="4279CF8A" w14:textId="03DA8206" w:rsidR="00DC283D" w:rsidRPr="003E20B7" w:rsidRDefault="006F042C" w:rsidP="001F75C3">
          <w:pPr>
            <w:pStyle w:val="ValeroBodyIndent1"/>
            <w:ind w:left="0"/>
            <w:jc w:val="center"/>
            <w:rPr>
              <w:rFonts w:ascii="Arial" w:hAnsi="Arial" w:cs="Arial"/>
              <w:b/>
              <w:sz w:val="20"/>
            </w:rPr>
          </w:pPr>
        </w:p>
      </w:tc>
    </w:tr>
  </w:tbl>
  <w:p w14:paraId="7E03B51A" w14:textId="77777777" w:rsidR="00DC283D" w:rsidRDefault="006F042C" w:rsidP="00B1134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4659" w14:textId="77777777" w:rsidR="006F042C" w:rsidRDefault="006F0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5BCE370"/>
    <w:lvl w:ilvl="0">
      <w:start w:val="1"/>
      <w:numFmt w:val="decimal"/>
      <w:pStyle w:val="Heading1"/>
      <w:lvlText w:val="%1."/>
      <w:lvlJc w:val="left"/>
      <w:pPr>
        <w:tabs>
          <w:tab w:val="num" w:pos="576"/>
        </w:tabs>
        <w:ind w:left="576" w:hanging="576"/>
      </w:pPr>
    </w:lvl>
    <w:lvl w:ilvl="1">
      <w:start w:val="1"/>
      <w:numFmt w:val="decimal"/>
      <w:pStyle w:val="Heading2"/>
      <w:lvlText w:val="%1.%2."/>
      <w:lvlJc w:val="left"/>
      <w:pPr>
        <w:tabs>
          <w:tab w:val="num" w:pos="936"/>
        </w:tabs>
        <w:ind w:left="936" w:hanging="936"/>
      </w:pPr>
    </w:lvl>
    <w:lvl w:ilvl="2">
      <w:start w:val="1"/>
      <w:numFmt w:val="decimal"/>
      <w:pStyle w:val="Heading3"/>
      <w:lvlText w:val="%1.%2.%3."/>
      <w:lvlJc w:val="left"/>
      <w:pPr>
        <w:tabs>
          <w:tab w:val="num" w:pos="994"/>
        </w:tabs>
        <w:ind w:left="994" w:hanging="994"/>
      </w:pPr>
    </w:lvl>
    <w:lvl w:ilvl="3">
      <w:start w:val="1"/>
      <w:numFmt w:val="decimal"/>
      <w:pStyle w:val="Heading4"/>
      <w:lvlText w:val="%1.%2.%3.%4."/>
      <w:lvlJc w:val="left"/>
      <w:pPr>
        <w:tabs>
          <w:tab w:val="num" w:pos="1267"/>
        </w:tabs>
        <w:ind w:left="1267" w:hanging="1267"/>
      </w:pPr>
    </w:lvl>
    <w:lvl w:ilvl="4">
      <w:start w:val="1"/>
      <w:numFmt w:val="decimal"/>
      <w:pStyle w:val="Heading5"/>
      <w:lvlText w:val="%1.%2.%3.%4.%5."/>
      <w:lvlJc w:val="left"/>
      <w:pPr>
        <w:tabs>
          <w:tab w:val="num" w:pos="1440"/>
        </w:tabs>
        <w:ind w:left="1440" w:hanging="1440"/>
      </w:pPr>
    </w:lvl>
    <w:lvl w:ilvl="5">
      <w:start w:val="1"/>
      <w:numFmt w:val="decimal"/>
      <w:lvlText w:val="%1.%2.%3.%4.%5.%6."/>
      <w:lvlJc w:val="left"/>
      <w:pPr>
        <w:tabs>
          <w:tab w:val="num" w:pos="0"/>
        </w:tabs>
        <w:ind w:left="3600" w:hanging="720"/>
      </w:pPr>
    </w:lvl>
    <w:lvl w:ilvl="6">
      <w:start w:val="1"/>
      <w:numFmt w:val="decimal"/>
      <w:lvlText w:val="%1.%2.%3.%4.%5.%6.%7."/>
      <w:lvlJc w:val="left"/>
      <w:pPr>
        <w:tabs>
          <w:tab w:val="num" w:pos="0"/>
        </w:tabs>
        <w:ind w:left="7488" w:hanging="720"/>
      </w:pPr>
    </w:lvl>
    <w:lvl w:ilvl="7">
      <w:start w:val="1"/>
      <w:numFmt w:val="decimal"/>
      <w:lvlText w:val="%1.%2.%3.%4.%5.%6.%7.%8."/>
      <w:lvlJc w:val="left"/>
      <w:pPr>
        <w:tabs>
          <w:tab w:val="num" w:pos="0"/>
        </w:tabs>
        <w:ind w:left="8208" w:hanging="720"/>
      </w:pPr>
    </w:lvl>
    <w:lvl w:ilvl="8">
      <w:start w:val="1"/>
      <w:numFmt w:val="decimal"/>
      <w:lvlText w:val="%1.%2.%3.%4.%5.%6.%7.%8.%9."/>
      <w:lvlJc w:val="left"/>
      <w:pPr>
        <w:tabs>
          <w:tab w:val="num" w:pos="0"/>
        </w:tabs>
        <w:ind w:left="8928" w:hanging="720"/>
      </w:pPr>
    </w:lvl>
  </w:abstractNum>
  <w:abstractNum w:abstractNumId="1" w15:restartNumberingAfterBreak="0">
    <w:nsid w:val="346D026F"/>
    <w:multiLevelType w:val="hybridMultilevel"/>
    <w:tmpl w:val="8ADCB8C2"/>
    <w:lvl w:ilvl="0" w:tplc="4738BC00">
      <w:start w:val="1"/>
      <w:numFmt w:val="decimal"/>
      <w:lvlText w:val="%1)"/>
      <w:lvlJc w:val="left"/>
      <w:pPr>
        <w:tabs>
          <w:tab w:val="num" w:pos="720"/>
        </w:tabs>
        <w:ind w:left="720" w:hanging="36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84294D"/>
    <w:multiLevelType w:val="hybridMultilevel"/>
    <w:tmpl w:val="5322B0D6"/>
    <w:lvl w:ilvl="0" w:tplc="E60857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82"/>
    <w:rsid w:val="002032B2"/>
    <w:rsid w:val="004A7D82"/>
    <w:rsid w:val="006F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2B4C57B6"/>
  <w15:chartTrackingRefBased/>
  <w15:docId w15:val="{18B92936-8DD4-4989-BE17-95542737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82"/>
    <w:pPr>
      <w:widowControl w:val="0"/>
      <w:spacing w:after="0" w:line="240" w:lineRule="auto"/>
    </w:pPr>
    <w:rPr>
      <w:rFonts w:ascii="Arial" w:eastAsia="Times New Roman" w:hAnsi="Arial" w:cs="Times New Roman"/>
      <w:snapToGrid w:val="0"/>
      <w:sz w:val="24"/>
      <w:szCs w:val="20"/>
    </w:rPr>
  </w:style>
  <w:style w:type="paragraph" w:styleId="Heading1">
    <w:name w:val="heading 1"/>
    <w:next w:val="Normal"/>
    <w:link w:val="Heading1Char"/>
    <w:qFormat/>
    <w:rsid w:val="004A7D82"/>
    <w:pPr>
      <w:keepNext/>
      <w:numPr>
        <w:numId w:val="1"/>
      </w:numPr>
      <w:spacing w:before="160" w:after="120" w:line="240" w:lineRule="auto"/>
      <w:outlineLvl w:val="0"/>
    </w:pPr>
    <w:rPr>
      <w:rFonts w:ascii="Arial" w:eastAsia="Times New Roman" w:hAnsi="Arial" w:cs="Times New Roman"/>
      <w:b/>
      <w:kern w:val="28"/>
      <w:sz w:val="32"/>
      <w:szCs w:val="20"/>
    </w:rPr>
  </w:style>
  <w:style w:type="paragraph" w:styleId="Heading2">
    <w:name w:val="heading 2"/>
    <w:next w:val="Normal"/>
    <w:link w:val="Heading2Char"/>
    <w:qFormat/>
    <w:rsid w:val="004A7D82"/>
    <w:pPr>
      <w:keepNext/>
      <w:numPr>
        <w:ilvl w:val="1"/>
        <w:numId w:val="1"/>
      </w:numPr>
      <w:spacing w:before="160" w:after="80" w:line="240" w:lineRule="auto"/>
      <w:outlineLvl w:val="1"/>
    </w:pPr>
    <w:rPr>
      <w:rFonts w:ascii="Arial" w:eastAsia="Times New Roman" w:hAnsi="Arial" w:cs="Times New Roman"/>
      <w:b/>
      <w:sz w:val="28"/>
      <w:szCs w:val="20"/>
    </w:rPr>
  </w:style>
  <w:style w:type="paragraph" w:styleId="Heading3">
    <w:name w:val="heading 3"/>
    <w:next w:val="Normal"/>
    <w:link w:val="Heading3Char"/>
    <w:qFormat/>
    <w:rsid w:val="004A7D82"/>
    <w:pPr>
      <w:keepNext/>
      <w:numPr>
        <w:ilvl w:val="2"/>
        <w:numId w:val="1"/>
      </w:numPr>
      <w:spacing w:before="160" w:after="80" w:line="240" w:lineRule="auto"/>
      <w:outlineLvl w:val="2"/>
    </w:pPr>
    <w:rPr>
      <w:rFonts w:ascii="Arial" w:eastAsia="Times New Roman" w:hAnsi="Arial" w:cs="Times New Roman"/>
      <w:b/>
      <w:sz w:val="24"/>
      <w:szCs w:val="20"/>
    </w:rPr>
  </w:style>
  <w:style w:type="paragraph" w:styleId="Heading4">
    <w:name w:val="heading 4"/>
    <w:next w:val="Normal"/>
    <w:link w:val="Heading4Char"/>
    <w:qFormat/>
    <w:rsid w:val="004A7D82"/>
    <w:pPr>
      <w:keepNext/>
      <w:numPr>
        <w:ilvl w:val="3"/>
        <w:numId w:val="1"/>
      </w:numPr>
      <w:spacing w:before="120" w:after="60" w:line="240" w:lineRule="auto"/>
      <w:outlineLvl w:val="3"/>
    </w:pPr>
    <w:rPr>
      <w:rFonts w:ascii="Arial" w:eastAsia="Times New Roman" w:hAnsi="Arial" w:cs="Times New Roman"/>
      <w:b/>
      <w:szCs w:val="20"/>
    </w:rPr>
  </w:style>
  <w:style w:type="paragraph" w:styleId="Heading5">
    <w:name w:val="heading 5"/>
    <w:basedOn w:val="Heading4"/>
    <w:next w:val="Normal"/>
    <w:link w:val="Heading5Char"/>
    <w:qFormat/>
    <w:rsid w:val="004A7D82"/>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D82"/>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4A7D82"/>
    <w:rPr>
      <w:rFonts w:ascii="Arial" w:eastAsia="Times New Roman" w:hAnsi="Arial" w:cs="Times New Roman"/>
      <w:b/>
      <w:sz w:val="28"/>
      <w:szCs w:val="20"/>
    </w:rPr>
  </w:style>
  <w:style w:type="character" w:customStyle="1" w:styleId="Heading3Char">
    <w:name w:val="Heading 3 Char"/>
    <w:basedOn w:val="DefaultParagraphFont"/>
    <w:link w:val="Heading3"/>
    <w:rsid w:val="004A7D82"/>
    <w:rPr>
      <w:rFonts w:ascii="Arial" w:eastAsia="Times New Roman" w:hAnsi="Arial" w:cs="Times New Roman"/>
      <w:b/>
      <w:sz w:val="24"/>
      <w:szCs w:val="20"/>
    </w:rPr>
  </w:style>
  <w:style w:type="character" w:customStyle="1" w:styleId="Heading4Char">
    <w:name w:val="Heading 4 Char"/>
    <w:basedOn w:val="DefaultParagraphFont"/>
    <w:link w:val="Heading4"/>
    <w:rsid w:val="004A7D82"/>
    <w:rPr>
      <w:rFonts w:ascii="Arial" w:eastAsia="Times New Roman" w:hAnsi="Arial" w:cs="Times New Roman"/>
      <w:b/>
      <w:szCs w:val="20"/>
    </w:rPr>
  </w:style>
  <w:style w:type="character" w:customStyle="1" w:styleId="Heading5Char">
    <w:name w:val="Heading 5 Char"/>
    <w:basedOn w:val="DefaultParagraphFont"/>
    <w:link w:val="Heading5"/>
    <w:rsid w:val="004A7D82"/>
    <w:rPr>
      <w:rFonts w:ascii="Arial" w:eastAsia="Times New Roman" w:hAnsi="Arial" w:cs="Times New Roman"/>
      <w:b/>
      <w:szCs w:val="20"/>
    </w:rPr>
  </w:style>
  <w:style w:type="paragraph" w:customStyle="1" w:styleId="ValeroBodyIndent2">
    <w:name w:val="Valero Body Indent 2"/>
    <w:basedOn w:val="Normal"/>
    <w:link w:val="ValeroBodyIndent2Char"/>
    <w:rsid w:val="004A7D82"/>
    <w:pPr>
      <w:tabs>
        <w:tab w:val="left" w:pos="360"/>
        <w:tab w:val="left" w:pos="720"/>
      </w:tabs>
      <w:spacing w:before="40" w:after="40"/>
      <w:ind w:left="720"/>
    </w:pPr>
    <w:rPr>
      <w:sz w:val="22"/>
    </w:rPr>
  </w:style>
  <w:style w:type="paragraph" w:styleId="Header">
    <w:name w:val="header"/>
    <w:basedOn w:val="Normal"/>
    <w:link w:val="HeaderChar"/>
    <w:rsid w:val="004A7D82"/>
    <w:pPr>
      <w:tabs>
        <w:tab w:val="center" w:pos="4320"/>
        <w:tab w:val="right" w:pos="8640"/>
      </w:tabs>
    </w:pPr>
  </w:style>
  <w:style w:type="character" w:customStyle="1" w:styleId="HeaderChar">
    <w:name w:val="Header Char"/>
    <w:basedOn w:val="DefaultParagraphFont"/>
    <w:link w:val="Header"/>
    <w:rsid w:val="004A7D82"/>
    <w:rPr>
      <w:rFonts w:ascii="Arial" w:eastAsia="Times New Roman" w:hAnsi="Arial" w:cs="Times New Roman"/>
      <w:snapToGrid w:val="0"/>
      <w:sz w:val="24"/>
      <w:szCs w:val="20"/>
    </w:rPr>
  </w:style>
  <w:style w:type="paragraph" w:styleId="Footer">
    <w:name w:val="footer"/>
    <w:basedOn w:val="Normal"/>
    <w:link w:val="FooterChar"/>
    <w:rsid w:val="004A7D82"/>
    <w:pPr>
      <w:tabs>
        <w:tab w:val="center" w:pos="4320"/>
        <w:tab w:val="right" w:pos="8640"/>
      </w:tabs>
    </w:pPr>
  </w:style>
  <w:style w:type="character" w:customStyle="1" w:styleId="FooterChar">
    <w:name w:val="Footer Char"/>
    <w:basedOn w:val="DefaultParagraphFont"/>
    <w:link w:val="Footer"/>
    <w:rsid w:val="004A7D82"/>
    <w:rPr>
      <w:rFonts w:ascii="Arial" w:eastAsia="Times New Roman" w:hAnsi="Arial" w:cs="Times New Roman"/>
      <w:snapToGrid w:val="0"/>
      <w:sz w:val="24"/>
      <w:szCs w:val="20"/>
    </w:rPr>
  </w:style>
  <w:style w:type="character" w:styleId="PageNumber">
    <w:name w:val="page number"/>
    <w:basedOn w:val="DefaultParagraphFont"/>
    <w:rsid w:val="004A7D82"/>
  </w:style>
  <w:style w:type="paragraph" w:customStyle="1" w:styleId="ValeroBodyIndent1">
    <w:name w:val="Valero Body Indent 1"/>
    <w:basedOn w:val="Normal"/>
    <w:link w:val="ValeroBodyIndent1Char"/>
    <w:rsid w:val="004A7D82"/>
    <w:pPr>
      <w:tabs>
        <w:tab w:val="left" w:pos="360"/>
      </w:tabs>
      <w:spacing w:before="40" w:after="40"/>
      <w:ind w:left="360"/>
    </w:pPr>
    <w:rPr>
      <w:rFonts w:ascii="Times New Roman" w:hAnsi="Times New Roman"/>
      <w:sz w:val="22"/>
    </w:rPr>
  </w:style>
  <w:style w:type="paragraph" w:customStyle="1" w:styleId="ValeroLine">
    <w:name w:val="Valero Line"/>
    <w:basedOn w:val="Normal"/>
    <w:next w:val="Normal"/>
    <w:rsid w:val="004A7D82"/>
    <w:pPr>
      <w:keepNext/>
      <w:keepLines/>
      <w:pBdr>
        <w:bottom w:val="single" w:sz="24" w:space="1" w:color="auto"/>
      </w:pBdr>
      <w:spacing w:before="120"/>
    </w:pPr>
    <w:rPr>
      <w:b/>
      <w:sz w:val="16"/>
    </w:rPr>
  </w:style>
  <w:style w:type="paragraph" w:customStyle="1" w:styleId="ValeroTableText">
    <w:name w:val="Valero Table Text"/>
    <w:basedOn w:val="Normal"/>
    <w:rsid w:val="004A7D82"/>
    <w:pPr>
      <w:spacing w:before="60" w:after="60"/>
    </w:pPr>
    <w:rPr>
      <w:sz w:val="22"/>
    </w:rPr>
  </w:style>
  <w:style w:type="paragraph" w:customStyle="1" w:styleId="ValeroTOCTitle">
    <w:name w:val="Valero TOC Title"/>
    <w:basedOn w:val="Normal"/>
    <w:rsid w:val="004A7D82"/>
    <w:rPr>
      <w:b/>
      <w:sz w:val="32"/>
    </w:rPr>
  </w:style>
  <w:style w:type="paragraph" w:styleId="TOC1">
    <w:name w:val="toc 1"/>
    <w:basedOn w:val="Normal"/>
    <w:next w:val="Normal"/>
    <w:uiPriority w:val="39"/>
    <w:rsid w:val="004A7D82"/>
    <w:pPr>
      <w:tabs>
        <w:tab w:val="left" w:leader="dot" w:pos="540"/>
        <w:tab w:val="right" w:leader="dot" w:pos="9360"/>
      </w:tabs>
      <w:spacing w:before="120" w:after="120"/>
      <w:ind w:left="540" w:hanging="540"/>
    </w:pPr>
    <w:rPr>
      <w:rFonts w:cs="Arial"/>
      <w:b/>
      <w:noProof/>
      <w:sz w:val="22"/>
    </w:rPr>
  </w:style>
  <w:style w:type="paragraph" w:styleId="TOC2">
    <w:name w:val="toc 2"/>
    <w:basedOn w:val="Normal"/>
    <w:next w:val="Normal"/>
    <w:uiPriority w:val="39"/>
    <w:rsid w:val="004A7D82"/>
    <w:pPr>
      <w:tabs>
        <w:tab w:val="left" w:leader="dot" w:pos="1260"/>
        <w:tab w:val="right" w:leader="dot" w:pos="9360"/>
      </w:tabs>
      <w:spacing w:before="40" w:after="40"/>
      <w:ind w:left="1267" w:hanging="720"/>
    </w:pPr>
    <w:rPr>
      <w:noProof/>
      <w:sz w:val="22"/>
    </w:rPr>
  </w:style>
  <w:style w:type="character" w:customStyle="1" w:styleId="ValeroBodyIndent1Char">
    <w:name w:val="Valero Body Indent 1 Char"/>
    <w:basedOn w:val="DefaultParagraphFont"/>
    <w:link w:val="ValeroBodyIndent1"/>
    <w:rsid w:val="004A7D82"/>
    <w:rPr>
      <w:rFonts w:ascii="Times New Roman" w:eastAsia="Times New Roman" w:hAnsi="Times New Roman" w:cs="Times New Roman"/>
      <w:snapToGrid w:val="0"/>
      <w:szCs w:val="20"/>
    </w:rPr>
  </w:style>
  <w:style w:type="character" w:customStyle="1" w:styleId="ValeroBodyIndent2Char">
    <w:name w:val="Valero Body Indent 2 Char"/>
    <w:basedOn w:val="DefaultParagraphFont"/>
    <w:link w:val="ValeroBodyIndent2"/>
    <w:rsid w:val="004A7D82"/>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4175</Words>
  <Characters>23799</Characters>
  <Application>Microsoft Office Word</Application>
  <DocSecurity>0</DocSecurity>
  <Lines>198</Lines>
  <Paragraphs>55</Paragraphs>
  <ScaleCrop>false</ScaleCrop>
  <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 Carpenter</dc:creator>
  <cp:keywords/>
  <dc:description/>
  <cp:lastModifiedBy>Rick M. Carpenter</cp:lastModifiedBy>
  <cp:revision>2</cp:revision>
  <dcterms:created xsi:type="dcterms:W3CDTF">2023-02-07T17:15:00Z</dcterms:created>
  <dcterms:modified xsi:type="dcterms:W3CDTF">2023-02-07T17:19:00Z</dcterms:modified>
</cp:coreProperties>
</file>