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8C944" w14:textId="2D8F999B" w:rsidR="00843BBE" w:rsidRPr="006C0BA6" w:rsidRDefault="00843BBE" w:rsidP="00843BBE">
      <w:pPr>
        <w:spacing w:after="0"/>
        <w:jc w:val="center"/>
        <w:rPr>
          <w:rFonts w:ascii="Rockwell Extra Bold" w:hAnsi="Rockwell Extra Bold" w:cs="Times New Roman"/>
          <w:sz w:val="32"/>
          <w:szCs w:val="32"/>
        </w:rPr>
      </w:pPr>
      <w:r w:rsidRPr="006C0BA6">
        <w:rPr>
          <w:rFonts w:ascii="Rockwell Extra Bold" w:hAnsi="Rockwell Extra Bold" w:cs="Times New Roman"/>
          <w:color w:val="3366CC"/>
          <w:sz w:val="32"/>
          <w:szCs w:val="32"/>
        </w:rPr>
        <w:t>P</w:t>
      </w:r>
      <w:r w:rsidR="00AE623F" w:rsidRPr="006C0BA6">
        <w:rPr>
          <w:rFonts w:ascii="Rockwell Extra Bold" w:hAnsi="Rockwell Extra Bold" w:cs="Times New Roman"/>
          <w:color w:val="3366CC"/>
          <w:sz w:val="32"/>
          <w:szCs w:val="32"/>
        </w:rPr>
        <w:t>PRESTIGIOUS</w:t>
      </w:r>
      <w:r w:rsidRPr="006C0BA6">
        <w:rPr>
          <w:rFonts w:ascii="Rockwell Extra Bold" w:hAnsi="Rockwell Extra Bold" w:cs="Times New Roman"/>
          <w:sz w:val="32"/>
          <w:szCs w:val="32"/>
        </w:rPr>
        <w:t xml:space="preserve"> </w:t>
      </w:r>
      <w:r w:rsidRPr="006C0BA6">
        <w:rPr>
          <w:rFonts w:ascii="Rockwell" w:hAnsi="Rockwell" w:cs="Times New Roman"/>
        </w:rPr>
        <w:t>Engineer</w:t>
      </w:r>
      <w:r w:rsidR="00D62393">
        <w:rPr>
          <w:rFonts w:ascii="Rockwell" w:hAnsi="Rockwell" w:cs="Times New Roman"/>
        </w:rPr>
        <w:t>s</w:t>
      </w:r>
    </w:p>
    <w:p w14:paraId="1E91413E" w14:textId="0D5220F3" w:rsidR="003B2C59" w:rsidRPr="000018B9" w:rsidRDefault="004A6049" w:rsidP="00247D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6CA91" wp14:editId="6815DD4A">
                <wp:simplePos x="0" y="0"/>
                <wp:positionH relativeFrom="column">
                  <wp:posOffset>612474</wp:posOffset>
                </wp:positionH>
                <wp:positionV relativeFrom="paragraph">
                  <wp:posOffset>44115</wp:posOffset>
                </wp:positionV>
                <wp:extent cx="4822167" cy="0"/>
                <wp:effectExtent l="0" t="0" r="0" b="0"/>
                <wp:wrapNone/>
                <wp:docPr id="135616684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216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366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AF15D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25pt,3.45pt" to="427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" strokecolor="#36c" strokeweight="1.5pt">
                <v:stroke joinstyle="miter"/>
              </v:line>
            </w:pict>
          </mc:Fallback>
        </mc:AlternateContent>
      </w:r>
    </w:p>
    <w:p w14:paraId="7159E595" w14:textId="77777777" w:rsidR="003B2C59" w:rsidRPr="000018B9" w:rsidRDefault="003B2C59" w:rsidP="004E1582">
      <w:pPr>
        <w:spacing w:after="0"/>
        <w:jc w:val="center"/>
        <w:rPr>
          <w:rFonts w:ascii="Times New Roman" w:hAnsi="Times New Roman" w:cs="Times New Roman"/>
        </w:rPr>
      </w:pPr>
    </w:p>
    <w:p w14:paraId="6E745AF8" w14:textId="360F9F13" w:rsidR="003B2C59" w:rsidRPr="000018B9" w:rsidRDefault="003F6759" w:rsidP="003F6759">
      <w:pPr>
        <w:spacing w:after="0"/>
        <w:rPr>
          <w:rFonts w:ascii="Times New Roman" w:hAnsi="Times New Roman" w:cs="Times New Roman"/>
        </w:rPr>
      </w:pPr>
      <w:r w:rsidRPr="000018B9">
        <w:rPr>
          <w:rFonts w:ascii="Times New Roman" w:hAnsi="Times New Roman" w:cs="Times New Roman"/>
          <w:b/>
          <w:bCs/>
        </w:rPr>
        <w:t>Project:</w:t>
      </w:r>
      <w:r w:rsidRPr="000018B9">
        <w:rPr>
          <w:rFonts w:ascii="Times New Roman" w:hAnsi="Times New Roman" w:cs="Times New Roman"/>
        </w:rPr>
        <w:t xml:space="preserve"> </w:t>
      </w:r>
      <w:r w:rsidR="00247DA2" w:rsidRPr="000018B9">
        <w:rPr>
          <w:rFonts w:ascii="Times New Roman" w:hAnsi="Times New Roman" w:cs="Times New Roman"/>
        </w:rPr>
        <w:tab/>
      </w:r>
      <w:r w:rsidRPr="000018B9">
        <w:rPr>
          <w:rFonts w:ascii="Times New Roman" w:hAnsi="Times New Roman" w:cs="Times New Roman"/>
        </w:rPr>
        <w:t>Carpenter Creek Fish Passage Project</w:t>
      </w:r>
    </w:p>
    <w:p w14:paraId="51196F17" w14:textId="10566CD4" w:rsidR="003F6759" w:rsidRPr="000018B9" w:rsidRDefault="003F6759" w:rsidP="003F6759">
      <w:pPr>
        <w:spacing w:after="0"/>
        <w:rPr>
          <w:rFonts w:ascii="Times New Roman" w:hAnsi="Times New Roman" w:cs="Times New Roman"/>
        </w:rPr>
      </w:pPr>
      <w:r w:rsidRPr="000018B9">
        <w:rPr>
          <w:rFonts w:ascii="Times New Roman" w:hAnsi="Times New Roman" w:cs="Times New Roman"/>
          <w:b/>
          <w:bCs/>
        </w:rPr>
        <w:t>Contractor:</w:t>
      </w:r>
      <w:r w:rsidRPr="000018B9">
        <w:rPr>
          <w:rFonts w:ascii="Times New Roman" w:hAnsi="Times New Roman" w:cs="Times New Roman"/>
        </w:rPr>
        <w:t xml:space="preserve"> </w:t>
      </w:r>
      <w:r w:rsidR="00247DA2" w:rsidRPr="000018B9">
        <w:rPr>
          <w:rFonts w:ascii="Times New Roman" w:hAnsi="Times New Roman" w:cs="Times New Roman"/>
        </w:rPr>
        <w:tab/>
      </w:r>
      <w:r w:rsidRPr="000018B9">
        <w:rPr>
          <w:rFonts w:ascii="Times New Roman" w:hAnsi="Times New Roman" w:cs="Times New Roman"/>
        </w:rPr>
        <w:t>Granite Construction Company</w:t>
      </w:r>
    </w:p>
    <w:p w14:paraId="0E52122F" w14:textId="77777777" w:rsidR="003F6759" w:rsidRPr="000018B9" w:rsidRDefault="003F6759" w:rsidP="003F6759">
      <w:pPr>
        <w:spacing w:after="0"/>
        <w:rPr>
          <w:rFonts w:ascii="Times New Roman" w:hAnsi="Times New Roman" w:cs="Times New Roman"/>
        </w:rPr>
      </w:pPr>
    </w:p>
    <w:p w14:paraId="2455CE39" w14:textId="3FBEF6EC" w:rsidR="003F6759" w:rsidRPr="004A6049" w:rsidRDefault="00C33235" w:rsidP="00150C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6049">
        <w:rPr>
          <w:rFonts w:ascii="Times New Roman" w:hAnsi="Times New Roman" w:cs="Times New Roman"/>
          <w:b/>
          <w:bCs/>
          <w:sz w:val="28"/>
          <w:szCs w:val="28"/>
          <w:u w:val="single"/>
        </w:rPr>
        <w:t>Engineering and Design Services</w:t>
      </w:r>
      <w:r w:rsidR="004437E4" w:rsidRPr="004A604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Quote</w:t>
      </w:r>
    </w:p>
    <w:p w14:paraId="34CB8C2E" w14:textId="77777777" w:rsidR="004437E4" w:rsidRDefault="004437E4" w:rsidP="00150C69">
      <w:pPr>
        <w:spacing w:after="0"/>
        <w:jc w:val="center"/>
        <w:rPr>
          <w:rFonts w:ascii="Times New Roman" w:hAnsi="Times New Roman" w:cs="Times New Roman"/>
        </w:rPr>
      </w:pPr>
    </w:p>
    <w:p w14:paraId="426C2D42" w14:textId="77777777" w:rsidR="004A6049" w:rsidRPr="000018B9" w:rsidRDefault="004A6049" w:rsidP="00150C69">
      <w:pPr>
        <w:spacing w:after="0"/>
        <w:jc w:val="center"/>
        <w:rPr>
          <w:rFonts w:ascii="Times New Roman" w:hAnsi="Times New Roman" w:cs="Times New Roman"/>
        </w:rPr>
      </w:pPr>
    </w:p>
    <w:p w14:paraId="0DD72316" w14:textId="321FDB03" w:rsidR="004437E4" w:rsidRPr="000018B9" w:rsidRDefault="00372273" w:rsidP="004437E4">
      <w:pPr>
        <w:spacing w:after="0"/>
        <w:rPr>
          <w:rFonts w:ascii="Times New Roman" w:hAnsi="Times New Roman" w:cs="Times New Roman"/>
          <w:b/>
          <w:bCs/>
        </w:rPr>
      </w:pPr>
      <w:r w:rsidRPr="000018B9">
        <w:rPr>
          <w:rFonts w:ascii="Times New Roman" w:hAnsi="Times New Roman" w:cs="Times New Roman"/>
          <w:b/>
          <w:bCs/>
        </w:rPr>
        <w:t xml:space="preserve">Task #1: </w:t>
      </w:r>
      <w:r w:rsidR="001E50CE" w:rsidRPr="000018B9">
        <w:rPr>
          <w:rFonts w:ascii="Times New Roman" w:hAnsi="Times New Roman" w:cs="Times New Roman"/>
          <w:b/>
          <w:bCs/>
        </w:rPr>
        <w:t>Contractor Designed Buried Structure (CDBS) Culvert and Approach Slab Design</w:t>
      </w:r>
    </w:p>
    <w:p w14:paraId="3852149A" w14:textId="6A7681B6" w:rsidR="00D31358" w:rsidRPr="004A6049" w:rsidRDefault="00D31358" w:rsidP="00ED4CB3">
      <w:pPr>
        <w:spacing w:after="0"/>
        <w:ind w:firstLine="720"/>
        <w:rPr>
          <w:rFonts w:ascii="Times New Roman" w:hAnsi="Times New Roman" w:cs="Times New Roman"/>
          <w:color w:val="3366CC"/>
        </w:rPr>
      </w:pPr>
      <w:r w:rsidRPr="004A6049">
        <w:rPr>
          <w:rFonts w:ascii="Times New Roman" w:hAnsi="Times New Roman" w:cs="Times New Roman"/>
          <w:color w:val="3366CC"/>
        </w:rPr>
        <w:t>Pricing: $</w:t>
      </w:r>
      <w:r w:rsidR="00F551AC" w:rsidRPr="004A6049">
        <w:rPr>
          <w:rFonts w:ascii="Times New Roman" w:hAnsi="Times New Roman" w:cs="Times New Roman"/>
          <w:color w:val="3366CC"/>
        </w:rPr>
        <w:t>15</w:t>
      </w:r>
      <w:r w:rsidRPr="004A6049">
        <w:rPr>
          <w:rFonts w:ascii="Times New Roman" w:hAnsi="Times New Roman" w:cs="Times New Roman"/>
          <w:color w:val="3366CC"/>
        </w:rPr>
        <w:t>,000.00</w:t>
      </w:r>
    </w:p>
    <w:p w14:paraId="65CD0863" w14:textId="7C9DC58D" w:rsidR="00D31358" w:rsidRPr="000018B9" w:rsidRDefault="00DF3A34" w:rsidP="00DF3A3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018B9">
        <w:rPr>
          <w:rFonts w:ascii="Times New Roman" w:hAnsi="Times New Roman" w:cs="Times New Roman"/>
        </w:rPr>
        <w:t xml:space="preserve">Complete engineering and design packages for the precast </w:t>
      </w:r>
      <w:r w:rsidR="00966DE7" w:rsidRPr="000018B9">
        <w:rPr>
          <w:rFonts w:ascii="Times New Roman" w:hAnsi="Times New Roman" w:cs="Times New Roman"/>
        </w:rPr>
        <w:t>CDBS</w:t>
      </w:r>
      <w:r w:rsidRPr="000018B9">
        <w:rPr>
          <w:rFonts w:ascii="Times New Roman" w:hAnsi="Times New Roman" w:cs="Times New Roman"/>
        </w:rPr>
        <w:t xml:space="preserve"> Culvert #1 and precast approach slabs</w:t>
      </w:r>
      <w:r w:rsidR="00966DE7" w:rsidRPr="000018B9">
        <w:rPr>
          <w:rFonts w:ascii="Times New Roman" w:hAnsi="Times New Roman" w:cs="Times New Roman"/>
        </w:rPr>
        <w:t xml:space="preserve"> for the CDBS.</w:t>
      </w:r>
    </w:p>
    <w:p w14:paraId="559167B8" w14:textId="32C3E7B1" w:rsidR="00966DE7" w:rsidRPr="000018B9" w:rsidRDefault="00966DE7" w:rsidP="00DF3A3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018B9">
        <w:rPr>
          <w:rFonts w:ascii="Times New Roman" w:hAnsi="Times New Roman" w:cs="Times New Roman"/>
        </w:rPr>
        <w:t xml:space="preserve">Drawings and calculations shall be sealed by a Professional Engineer licensed in the State of Washington. </w:t>
      </w:r>
    </w:p>
    <w:p w14:paraId="27463264" w14:textId="1AFD69E4" w:rsidR="00966DE7" w:rsidRPr="000018B9" w:rsidRDefault="00966DE7" w:rsidP="00DF3A3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018B9">
        <w:rPr>
          <w:rFonts w:ascii="Times New Roman" w:hAnsi="Times New Roman" w:cs="Times New Roman"/>
        </w:rPr>
        <w:t xml:space="preserve">Design Specification: </w:t>
      </w:r>
      <w:r w:rsidR="005E7E2B" w:rsidRPr="000018B9">
        <w:rPr>
          <w:rFonts w:ascii="Times New Roman" w:hAnsi="Times New Roman" w:cs="Times New Roman"/>
        </w:rPr>
        <w:t>WSDOT Standard Specification Section 6-20</w:t>
      </w:r>
    </w:p>
    <w:p w14:paraId="48557D52" w14:textId="5610D695" w:rsidR="00A36E4A" w:rsidRPr="000018B9" w:rsidRDefault="00A36E4A" w:rsidP="00DF3A3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018B9">
        <w:rPr>
          <w:rFonts w:ascii="Times New Roman" w:hAnsi="Times New Roman" w:cs="Times New Roman"/>
        </w:rPr>
        <w:t xml:space="preserve">Precast pieces shall include pick points allowing a sling angle of 60-degrees. </w:t>
      </w:r>
    </w:p>
    <w:p w14:paraId="5A5E8EB9" w14:textId="77777777" w:rsidR="00D31358" w:rsidRDefault="00D31358" w:rsidP="004437E4">
      <w:pPr>
        <w:spacing w:after="0"/>
        <w:rPr>
          <w:rFonts w:ascii="Times New Roman" w:hAnsi="Times New Roman" w:cs="Times New Roman"/>
        </w:rPr>
      </w:pPr>
    </w:p>
    <w:p w14:paraId="3F49F95E" w14:textId="77777777" w:rsidR="00ED4CB3" w:rsidRPr="000018B9" w:rsidRDefault="00ED4CB3" w:rsidP="004437E4">
      <w:pPr>
        <w:spacing w:after="0"/>
        <w:rPr>
          <w:rFonts w:ascii="Times New Roman" w:hAnsi="Times New Roman" w:cs="Times New Roman"/>
        </w:rPr>
      </w:pPr>
    </w:p>
    <w:p w14:paraId="21727C7D" w14:textId="5F846B59" w:rsidR="00D31358" w:rsidRPr="000018B9" w:rsidRDefault="00D31358" w:rsidP="00D31358">
      <w:pPr>
        <w:spacing w:after="0"/>
        <w:rPr>
          <w:rFonts w:ascii="Times New Roman" w:hAnsi="Times New Roman" w:cs="Times New Roman"/>
          <w:b/>
          <w:bCs/>
        </w:rPr>
      </w:pPr>
      <w:r w:rsidRPr="000018B9">
        <w:rPr>
          <w:rFonts w:ascii="Times New Roman" w:hAnsi="Times New Roman" w:cs="Times New Roman"/>
          <w:b/>
          <w:bCs/>
        </w:rPr>
        <w:t>Task #</w:t>
      </w:r>
      <w:r w:rsidR="00ED4CB3">
        <w:rPr>
          <w:rFonts w:ascii="Times New Roman" w:hAnsi="Times New Roman" w:cs="Times New Roman"/>
          <w:b/>
          <w:bCs/>
        </w:rPr>
        <w:t>2</w:t>
      </w:r>
      <w:r w:rsidRPr="000018B9">
        <w:rPr>
          <w:rFonts w:ascii="Times New Roman" w:hAnsi="Times New Roman" w:cs="Times New Roman"/>
          <w:b/>
          <w:bCs/>
        </w:rPr>
        <w:t xml:space="preserve">: </w:t>
      </w:r>
      <w:r w:rsidR="001E50CE" w:rsidRPr="000018B9">
        <w:rPr>
          <w:rFonts w:ascii="Times New Roman" w:hAnsi="Times New Roman" w:cs="Times New Roman"/>
          <w:b/>
          <w:bCs/>
        </w:rPr>
        <w:t xml:space="preserve">Contractor Designed Buried Structure (CDBS) </w:t>
      </w:r>
      <w:r w:rsidRPr="000018B9">
        <w:rPr>
          <w:rFonts w:ascii="Times New Roman" w:hAnsi="Times New Roman" w:cs="Times New Roman"/>
          <w:b/>
          <w:bCs/>
        </w:rPr>
        <w:t>Traffic Barrier &amp; Lightweight Concrete Wingwall Designs</w:t>
      </w:r>
    </w:p>
    <w:p w14:paraId="401E90FD" w14:textId="77777777" w:rsidR="00D31358" w:rsidRPr="004A6049" w:rsidRDefault="00D31358" w:rsidP="00ED4CB3">
      <w:pPr>
        <w:spacing w:after="0"/>
        <w:ind w:firstLine="720"/>
        <w:rPr>
          <w:rFonts w:ascii="Times New Roman" w:hAnsi="Times New Roman" w:cs="Times New Roman"/>
          <w:color w:val="3366CC"/>
        </w:rPr>
      </w:pPr>
      <w:r w:rsidRPr="004A6049">
        <w:rPr>
          <w:rFonts w:ascii="Times New Roman" w:hAnsi="Times New Roman" w:cs="Times New Roman"/>
          <w:color w:val="3366CC"/>
        </w:rPr>
        <w:t>Pricing: $7,000.00</w:t>
      </w:r>
    </w:p>
    <w:p w14:paraId="369161ED" w14:textId="38E55BBE" w:rsidR="00D31358" w:rsidRPr="000018B9" w:rsidRDefault="00C42937" w:rsidP="00A36E4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018B9">
        <w:rPr>
          <w:rFonts w:ascii="Times New Roman" w:hAnsi="Times New Roman" w:cs="Times New Roman"/>
        </w:rPr>
        <w:t xml:space="preserve">Complete engineering and design package for the precast single sloped traffic barrier </w:t>
      </w:r>
      <w:r w:rsidR="00A06536" w:rsidRPr="000018B9">
        <w:rPr>
          <w:rFonts w:ascii="Times New Roman" w:hAnsi="Times New Roman" w:cs="Times New Roman"/>
        </w:rPr>
        <w:t xml:space="preserve">at the ends of the CDBS culvert lids. </w:t>
      </w:r>
    </w:p>
    <w:p w14:paraId="6D7A2DB2" w14:textId="329EFC4A" w:rsidR="00A06536" w:rsidRPr="000018B9" w:rsidRDefault="00A06536" w:rsidP="00A36E4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018B9">
        <w:rPr>
          <w:rFonts w:ascii="Times New Roman" w:hAnsi="Times New Roman" w:cs="Times New Roman"/>
        </w:rPr>
        <w:t xml:space="preserve">Complete engineering and design package for the </w:t>
      </w:r>
      <w:r w:rsidR="00872BBE" w:rsidRPr="000018B9">
        <w:rPr>
          <w:rFonts w:ascii="Times New Roman" w:hAnsi="Times New Roman" w:cs="Times New Roman"/>
        </w:rPr>
        <w:t xml:space="preserve">precast culvert lightweight concrete wingwalls. </w:t>
      </w:r>
    </w:p>
    <w:p w14:paraId="1F8662FB" w14:textId="0E1145A8" w:rsidR="00872BBE" w:rsidRPr="000018B9" w:rsidRDefault="00872BBE" w:rsidP="00A36E4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018B9">
        <w:rPr>
          <w:rFonts w:ascii="Times New Roman" w:hAnsi="Times New Roman" w:cs="Times New Roman"/>
        </w:rPr>
        <w:t xml:space="preserve">Engineering includes </w:t>
      </w:r>
      <w:r w:rsidR="00356343" w:rsidRPr="000018B9">
        <w:rPr>
          <w:rFonts w:ascii="Times New Roman" w:hAnsi="Times New Roman" w:cs="Times New Roman"/>
        </w:rPr>
        <w:t xml:space="preserve">mechanical </w:t>
      </w:r>
      <w:r w:rsidRPr="000018B9">
        <w:rPr>
          <w:rFonts w:ascii="Times New Roman" w:hAnsi="Times New Roman" w:cs="Times New Roman"/>
        </w:rPr>
        <w:t xml:space="preserve">connection points </w:t>
      </w:r>
      <w:r w:rsidR="00356343" w:rsidRPr="000018B9">
        <w:rPr>
          <w:rFonts w:ascii="Times New Roman" w:hAnsi="Times New Roman" w:cs="Times New Roman"/>
        </w:rPr>
        <w:t xml:space="preserve">for wingwalls </w:t>
      </w:r>
      <w:r w:rsidR="00EC0ADA" w:rsidRPr="000018B9">
        <w:rPr>
          <w:rFonts w:ascii="Times New Roman" w:hAnsi="Times New Roman" w:cs="Times New Roman"/>
        </w:rPr>
        <w:t xml:space="preserve">to CDBS culvert structure. </w:t>
      </w:r>
    </w:p>
    <w:p w14:paraId="0B49CB52" w14:textId="55B7C716" w:rsidR="00EC0ADA" w:rsidRPr="000018B9" w:rsidRDefault="00CC0104" w:rsidP="00A36E4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018B9">
        <w:rPr>
          <w:rFonts w:ascii="Times New Roman" w:hAnsi="Times New Roman" w:cs="Times New Roman"/>
        </w:rPr>
        <w:t>Wingwall concrete is lightweight concrete</w:t>
      </w:r>
      <w:r w:rsidR="008B06AA" w:rsidRPr="000018B9">
        <w:rPr>
          <w:rFonts w:ascii="Times New Roman" w:hAnsi="Times New Roman" w:cs="Times New Roman"/>
        </w:rPr>
        <w:t xml:space="preserve"> </w:t>
      </w:r>
    </w:p>
    <w:p w14:paraId="4A3A077D" w14:textId="5F207086" w:rsidR="008B06AA" w:rsidRPr="000018B9" w:rsidRDefault="008B06AA" w:rsidP="00A36E4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018B9">
        <w:rPr>
          <w:rFonts w:ascii="Times New Roman" w:hAnsi="Times New Roman" w:cs="Times New Roman"/>
        </w:rPr>
        <w:t>Backfill material behind wingwalls includes borrow and lightweight volcanic borrow</w:t>
      </w:r>
    </w:p>
    <w:p w14:paraId="13F7E66C" w14:textId="77777777" w:rsidR="008B06AA" w:rsidRPr="000018B9" w:rsidRDefault="008B06AA" w:rsidP="008B06A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018B9">
        <w:rPr>
          <w:rFonts w:ascii="Times New Roman" w:hAnsi="Times New Roman" w:cs="Times New Roman"/>
        </w:rPr>
        <w:t>Design Specification: WSDOT Standard Specification Section 6-20</w:t>
      </w:r>
    </w:p>
    <w:p w14:paraId="284F8491" w14:textId="77777777" w:rsidR="008B06AA" w:rsidRPr="000018B9" w:rsidRDefault="008B06AA" w:rsidP="008B06A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018B9">
        <w:rPr>
          <w:rFonts w:ascii="Times New Roman" w:hAnsi="Times New Roman" w:cs="Times New Roman"/>
        </w:rPr>
        <w:t xml:space="preserve">Precast pieces shall include pick points allowing a sling angle of 60-degrees. </w:t>
      </w:r>
    </w:p>
    <w:p w14:paraId="493F1793" w14:textId="77777777" w:rsidR="008B06AA" w:rsidRPr="000018B9" w:rsidRDefault="008B06AA" w:rsidP="004437E4">
      <w:pPr>
        <w:spacing w:after="0"/>
        <w:rPr>
          <w:rFonts w:ascii="Times New Roman" w:hAnsi="Times New Roman" w:cs="Times New Roman"/>
        </w:rPr>
      </w:pPr>
    </w:p>
    <w:p w14:paraId="63C2E729" w14:textId="1EB6593F" w:rsidR="008B06AA" w:rsidRPr="000018B9" w:rsidRDefault="008B06AA" w:rsidP="004437E4">
      <w:pPr>
        <w:spacing w:after="0"/>
        <w:rPr>
          <w:rFonts w:ascii="Times New Roman" w:hAnsi="Times New Roman" w:cs="Times New Roman"/>
          <w:b/>
          <w:bCs/>
        </w:rPr>
      </w:pPr>
      <w:r w:rsidRPr="000018B9">
        <w:rPr>
          <w:rFonts w:ascii="Times New Roman" w:hAnsi="Times New Roman" w:cs="Times New Roman"/>
          <w:b/>
          <w:bCs/>
        </w:rPr>
        <w:t xml:space="preserve">Scope Exclusions: </w:t>
      </w:r>
    </w:p>
    <w:p w14:paraId="5FE8B03F" w14:textId="5D1A6930" w:rsidR="008B06AA" w:rsidRPr="000018B9" w:rsidRDefault="00C44D63" w:rsidP="008B06A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018B9">
        <w:rPr>
          <w:rFonts w:ascii="Times New Roman" w:hAnsi="Times New Roman" w:cs="Times New Roman"/>
        </w:rPr>
        <w:t>Onsite engineering or field inspections</w:t>
      </w:r>
    </w:p>
    <w:sectPr w:rsidR="008B06AA" w:rsidRPr="000018B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F2C1" w14:textId="77777777" w:rsidR="004E1582" w:rsidRDefault="004E1582" w:rsidP="004E1582">
      <w:pPr>
        <w:spacing w:after="0" w:line="240" w:lineRule="auto"/>
      </w:pPr>
      <w:r>
        <w:separator/>
      </w:r>
    </w:p>
  </w:endnote>
  <w:endnote w:type="continuationSeparator" w:id="0">
    <w:p w14:paraId="28FCF182" w14:textId="77777777" w:rsidR="004E1582" w:rsidRDefault="004E1582" w:rsidP="004E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E4EFC" w14:textId="77777777" w:rsidR="004E1582" w:rsidRDefault="004E1582" w:rsidP="004E1582">
      <w:pPr>
        <w:spacing w:after="0" w:line="240" w:lineRule="auto"/>
      </w:pPr>
      <w:r>
        <w:separator/>
      </w:r>
    </w:p>
  </w:footnote>
  <w:footnote w:type="continuationSeparator" w:id="0">
    <w:p w14:paraId="340C0455" w14:textId="77777777" w:rsidR="004E1582" w:rsidRDefault="004E1582" w:rsidP="004E1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6C50" w14:textId="3EBCDADA" w:rsidR="00247DA2" w:rsidRPr="000018B9" w:rsidRDefault="000018B9" w:rsidP="00843BBE">
    <w:pPr>
      <w:spacing w:after="0"/>
      <w:jc w:val="right"/>
      <w:rPr>
        <w:rFonts w:ascii="Times New Roman" w:hAnsi="Times New Roman" w:cs="Times New Roman"/>
      </w:rPr>
    </w:pPr>
    <w:r w:rsidRPr="000018B9">
      <w:rPr>
        <w:rFonts w:ascii="Times New Roman" w:hAnsi="Times New Roman" w:cs="Times New Roman"/>
      </w:rPr>
      <w:t>PO Box 500</w:t>
    </w:r>
  </w:p>
  <w:p w14:paraId="112FCA36" w14:textId="00046C5D" w:rsidR="000018B9" w:rsidRPr="000018B9" w:rsidRDefault="000018B9" w:rsidP="00843BBE">
    <w:pPr>
      <w:spacing w:after="0"/>
      <w:jc w:val="right"/>
      <w:rPr>
        <w:rFonts w:ascii="Times New Roman" w:hAnsi="Times New Roman" w:cs="Times New Roman"/>
      </w:rPr>
    </w:pPr>
    <w:r w:rsidRPr="000018B9">
      <w:rPr>
        <w:rFonts w:ascii="Times New Roman" w:hAnsi="Times New Roman" w:cs="Times New Roman"/>
      </w:rPr>
      <w:t>Bellbrook, OH 45305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E163A"/>
    <w:multiLevelType w:val="hybridMultilevel"/>
    <w:tmpl w:val="89A049D0"/>
    <w:lvl w:ilvl="0" w:tplc="6C58D1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53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82"/>
    <w:rsid w:val="000018B9"/>
    <w:rsid w:val="000B084B"/>
    <w:rsid w:val="00150C69"/>
    <w:rsid w:val="001E50CE"/>
    <w:rsid w:val="00247DA2"/>
    <w:rsid w:val="0033513B"/>
    <w:rsid w:val="00356343"/>
    <w:rsid w:val="00372273"/>
    <w:rsid w:val="003B2C59"/>
    <w:rsid w:val="003F6759"/>
    <w:rsid w:val="004437E4"/>
    <w:rsid w:val="004A6049"/>
    <w:rsid w:val="004E1582"/>
    <w:rsid w:val="00544BDF"/>
    <w:rsid w:val="005507B0"/>
    <w:rsid w:val="005E7E2B"/>
    <w:rsid w:val="006C0BA6"/>
    <w:rsid w:val="00843BBE"/>
    <w:rsid w:val="00872BBE"/>
    <w:rsid w:val="008B06AA"/>
    <w:rsid w:val="00966DE7"/>
    <w:rsid w:val="00A06536"/>
    <w:rsid w:val="00A36E4A"/>
    <w:rsid w:val="00A90022"/>
    <w:rsid w:val="00AE623F"/>
    <w:rsid w:val="00C33235"/>
    <w:rsid w:val="00C42937"/>
    <w:rsid w:val="00C4363E"/>
    <w:rsid w:val="00C44D63"/>
    <w:rsid w:val="00CC0104"/>
    <w:rsid w:val="00D12F07"/>
    <w:rsid w:val="00D31358"/>
    <w:rsid w:val="00D62393"/>
    <w:rsid w:val="00DF3A34"/>
    <w:rsid w:val="00EC0ADA"/>
    <w:rsid w:val="00ED4CB3"/>
    <w:rsid w:val="00F551AC"/>
    <w:rsid w:val="00F6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DDE08"/>
  <w15:chartTrackingRefBased/>
  <w15:docId w15:val="{2CDB1A86-B2B3-4E3A-98F1-283E0037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582"/>
  </w:style>
  <w:style w:type="paragraph" w:styleId="Footer">
    <w:name w:val="footer"/>
    <w:basedOn w:val="Normal"/>
    <w:link w:val="FooterChar"/>
    <w:uiPriority w:val="99"/>
    <w:unhideWhenUsed/>
    <w:rsid w:val="004E1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582"/>
  </w:style>
  <w:style w:type="paragraph" w:styleId="ListParagraph">
    <w:name w:val="List Paragraph"/>
    <w:basedOn w:val="Normal"/>
    <w:uiPriority w:val="34"/>
    <w:qFormat/>
    <w:rsid w:val="00DF3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Guzman, Bianca</dc:creator>
  <cp:keywords/>
  <dc:description/>
  <cp:lastModifiedBy>Guzman, Bianca</cp:lastModifiedBy>
  <cp:revision>34</cp:revision>
  <dcterms:created xsi:type="dcterms:W3CDTF">2024-01-11T23:26:00Z</dcterms:created>
  <dcterms:modified xsi:type="dcterms:W3CDTF">2024-01-16T22:16:00Z</dcterms:modified>
</cp:coreProperties>
</file>